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الذبح لغير الله تعالى،ولعن فاعله-كتاب الأضاحي-صحيح مسلم — رقم الحديث: 1978 — الرقم الفرعي: 3 — الرقم الأصلي: 1978</w:t>
        <w:br/>
      </w:r>
      <w:r>
        <w:rPr>
          <w:rtl w:val="1"/>
        </w:rPr>
        <w:t xml:space="preserve"> حدثنا محمد بن المثنى و محمد بن بشّار ملاحظة واللفظ لابن المثنى قالا:حدثنا محمد بن جعفر حدثنا شعبة قال:سمعت القاسم بن أبي بَزّة يحدث عن أبي الطُّفَيْل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سُئلَ عليٌّ: أَخصَّكُم رسولُ الله ﷺ بشيء؟  </w:t>
      </w:r>
      <w:r>
        <w:rPr>
          <w:color w:val="FF0000"/>
          <w:rtl w:val="1"/>
        </w:rPr>
        <w:t xml:space="preserve">فقال: ما خصَّنا رسولُ الله ﷺ بشيءٍ لم يَعُمَّ به الناسَ كافّة، إلّا ما كانَ في قِرابِ سَيفي هذا،  </w:t>
      </w:r>
      <w:r>
        <w:rPr>
          <w:color w:val="000000"/>
          <w:rtl w:val="1"/>
        </w:rPr>
        <w:t xml:space="preserve">قال: فأخرَجَ صَحِيفةً مكتوبٌ فيها:  </w:t>
      </w:r>
      <w:r>
        <w:rPr>
          <w:color w:val="000000"/>
          <w:rtl w:val="1"/>
        </w:rPr>
        <w:t xml:space="preserve">«لَعَنَ اللهُ مَن ذَبَحَ لِغيرِ الله،  </w:t>
      </w:r>
      <w:r>
        <w:rPr>
          <w:color w:val="000000"/>
          <w:rtl w:val="1"/>
        </w:rPr>
        <w:t xml:space="preserve">ولَعَنَ اللهُ مَن سَرَقَ منارَ الأرض،  </w:t>
      </w:r>
      <w:r>
        <w:rPr>
          <w:color w:val="000000"/>
          <w:rtl w:val="1"/>
        </w:rPr>
        <w:t xml:space="preserve">ولَعَنَ اللهُ مَن لَعَنَ والدَه،  </w:t>
      </w:r>
      <w:r>
        <w:rPr>
          <w:color w:val="000000"/>
          <w:rtl w:val="1"/>
        </w:rPr>
        <w:t xml:space="preserve">ولَعَنَ اللهُ مَن آوى مُحْدِثًا».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عدله ﷺ في عدم إيثار أهل بيته بشيء دون الناس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