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غزوة الأحزاب-كتاب الجهاد والسّيَر-صحيح مسلم — رقم الحديث: 1788 — الرقم الفرعي: 99 — الرقم الأصلي: 1788</w:t>
        <w:br/>
      </w:r>
      <w:r>
        <w:rPr>
          <w:rtl w:val="1"/>
        </w:rPr>
        <w:t xml:space="preserve"> حدثنا زهير بن حرب و إسحاق بن إبراهيم جميعاً عن جرير قال زهير حدثنا جرير عن الأعمش عن إبراهيم التيْميّ عن أبيه</w:t>
        <w:br/>
      </w:r>
      <w:r>
        <w:rPr>
          <w:color w:val="FF0000"/>
          <w:rtl w:val="1"/>
        </w:rPr>
        <w:t xml:space="preserve">كنّا عندَ حُذيفةَ، فقالَ رجل: لو أَدركتُ رسولَ الله ﷺ قاتلتُ معَهُ وأَبلَيتُ،  </w:t>
      </w:r>
      <w:r>
        <w:rPr>
          <w:color w:val="FF0000"/>
          <w:rtl w:val="1"/>
        </w:rPr>
        <w:t xml:space="preserve">فقالَ حُذيفةُ: أنتَ كنتَ تَفعلُ ذلك؟ </w:t>
      </w:r>
      <w:r>
        <w:rPr>
          <w:color w:val="FF0000"/>
          <w:rtl w:val="1"/>
        </w:rPr>
        <w:t xml:space="preserve">لقد رأيتُنا مع رسولِ الله ﷺ ليلةَ الأحزاب، وأَخَذتْنا ريحٌ شديدةٌ وقُرٌّ،  </w:t>
      </w:r>
      <w:r>
        <w:rPr>
          <w:color w:val="FF0000"/>
          <w:rtl w:val="1"/>
        </w:rPr>
        <w:t xml:space="preserve">فقال رسول الله ﷺ: «ألا رجُلٌ يأتيني بخَبَر القَوم جعلَه اللهُ معي يومَ القيامة؟»  </w:t>
      </w:r>
      <w:r>
        <w:rPr>
          <w:color w:val="FF0000"/>
          <w:rtl w:val="1"/>
        </w:rPr>
        <w:t xml:space="preserve">فسَكتْنا فلم يُجِبْهُ منا أحدٌ،  </w:t>
      </w:r>
      <w:r>
        <w:rPr>
          <w:color w:val="FF0000"/>
          <w:rtl w:val="1"/>
        </w:rPr>
        <w:t xml:space="preserve">ثم قال: «ألا رجُلٌ يأتينا بخَبرِ القومِ جَعله اللهُ معي يوم القيامة؟»  </w:t>
      </w:r>
      <w:r>
        <w:rPr>
          <w:color w:val="FF0000"/>
          <w:rtl w:val="1"/>
        </w:rPr>
        <w:t xml:space="preserve">فسَكَتْنا فلم يُجِبهُ منا أحدٌ،  </w:t>
      </w:r>
      <w:r>
        <w:rPr>
          <w:color w:val="FF0000"/>
          <w:rtl w:val="1"/>
        </w:rPr>
        <w:t xml:space="preserve">ثم قال: «ألا رجلٌ يأتينا بخبرِ القَوم جعلَه اللهُ معي يوم القيامةِ؟»  </w:t>
      </w:r>
      <w:r>
        <w:rPr>
          <w:color w:val="FF0000"/>
          <w:rtl w:val="1"/>
        </w:rPr>
        <w:t xml:space="preserve">فسَكَتْنا فلم يُجِبه منا أحدٌ،  </w:t>
      </w:r>
      <w:r>
        <w:rPr>
          <w:color w:val="FF0000"/>
          <w:rtl w:val="1"/>
        </w:rPr>
        <w:t xml:space="preserve">فقال: «قم يا حذيفة، فأْتِنا بخَبَر القَوم»، فلم أَجِد بُدًّا إذ دَعَاني باسمي أن أَقُومَ،  </w:t>
      </w:r>
      <w:r>
        <w:rPr>
          <w:color w:val="FF0000"/>
          <w:rtl w:val="1"/>
        </w:rPr>
        <w:t xml:space="preserve">قال: «اذهَب فأْتِني بخَبرِ القَوم، ولا تَذعَرْهُم علَيَّ»،  </w:t>
      </w:r>
      <w:r>
        <w:rPr>
          <w:color w:val="FF0000"/>
          <w:rtl w:val="1"/>
        </w:rPr>
        <w:t xml:space="preserve">فلما ولَّيتُ مِن عندِه جَعلْتُ كأنما أَمشِي في حَمَّامٍ، حتى أتيتُهم،  </w:t>
      </w:r>
      <w:r>
        <w:rPr>
          <w:color w:val="FF0000"/>
          <w:rtl w:val="1"/>
        </w:rPr>
        <w:t xml:space="preserve">فرأيت أبا سفيان يَصْلِي ظَهرَه بالنار، فوضعتُ سهمًا في كَبِد ِالقَوسِ فأردتُ أن أَرمِيَه، فذكرتُ قولَ رسول الله ﷺ: «ولا تَذعَرْهُم عليَّ»، ولو رَمَيتُه لَأصَبتُه، فرجعتُ وأنا أَمشِي في مثل الحَمَّام،  </w:t>
      </w:r>
      <w:r>
        <w:rPr>
          <w:color w:val="FF0000"/>
          <w:rtl w:val="1"/>
        </w:rPr>
        <w:t xml:space="preserve">فلما أتيتُه فأخبرتُه بخَبر القَوم، وفَرغْتُ قُرِرْتُ،  </w:t>
      </w:r>
      <w:r>
        <w:rPr>
          <w:color w:val="FF0000"/>
          <w:rtl w:val="1"/>
        </w:rPr>
        <w:t xml:space="preserve">فألبَسنِي رسولُ الله ﷺ مِن فَضلِ عَباءةٍ كانت عليه يُصلِّي فيها،  </w:t>
      </w:r>
      <w:r>
        <w:rPr>
          <w:color w:val="FF0000"/>
          <w:rtl w:val="1"/>
        </w:rPr>
        <w:t xml:space="preserve">فلم أَزَل نائمًا حتى أصبحتُ، فلما أصبحتُ قال: «قم يا نَومَانُ». </w:t>
      </w:r>
    </w:p>
    <w:p>
      <w:pPr>
        <w:bidi w:val="1"/>
        <w:jc w:val="start"/>
      </w:pPr>
      <w:r>
        <w:rPr>
          <w:rtl w:val="1"/>
        </w:rPr>
        <w:t>الشرح: الدلالة: الصبر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الخندق</w:t>
      </w:r>
    </w:p>
    <w:p>
      <w:pPr>
        <w:bidi w:val="1"/>
        <w:jc w:val="start"/>
      </w:pPr>
      <w:r>
        <w:rPr>
          <w:rtl w:val="1"/>
        </w:rPr>
        <w:t>الشرح: الدلالة: الاستخبارات الوقائية (الدفاعية) - الاستخبارات العسكرية ونظام التجسس والعيون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أسلوب الترغيب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المهمة المطلوبة - عوامل اتخاذ القرار</w:t>
      </w:r>
    </w:p>
    <w:p>
      <w:pPr>
        <w:bidi w:val="1"/>
        <w:jc w:val="start"/>
      </w:pPr>
      <w:r>
        <w:rPr>
          <w:rtl w:val="1"/>
        </w:rPr>
        <w:t>الشرح: الدلالة: الدوريات الكاشفة (الاستطلاع ) - أنواع الدوريات</w:t>
      </w:r>
    </w:p>
    <w:p>
      <w:pPr>
        <w:bidi w:val="1"/>
        <w:jc w:val="start"/>
      </w:pPr>
      <w:r>
        <w:rPr>
          <w:rtl w:val="1"/>
        </w:rPr>
        <w:t>الشرح: الدلالة: الكشف - إجراءات عمل الدوريات والسرايا</w:t>
      </w:r>
    </w:p>
    <w:p>
      <w:pPr>
        <w:bidi w:val="1"/>
        <w:jc w:val="start"/>
      </w:pPr>
      <w:r>
        <w:rPr>
          <w:rtl w:val="1"/>
        </w:rPr>
        <w:t>الشرح: الدلالة: قيمة الأولوية في رعاية المصالح - قيم الأولويات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لأصحابه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الخندق وبنو قريظة - محاربته ﷺ للكفار ومشاركته في القتال </w:t>
      </w:r>
    </w:p>
    <w:p>
      <w:pPr>
        <w:bidi w:val="1"/>
        <w:jc w:val="start"/>
      </w:pPr>
      <w:r>
        <w:rPr>
          <w:rtl w:val="1"/>
        </w:rPr>
        <w:t>الشرح: الدلالة: دوريات الكمين (التنصت) - أنواع الدوريات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