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86 — الرقم الفرعي: 99 — الرقم الأصلي: 86</w:t>
        <w:br/>
      </w:r>
      <w:r>
        <w:rPr>
          <w:rtl w:val="1"/>
        </w:rPr>
        <w:t xml:space="preserve"> حدثنا محمد بن جعفر حدثنا شعبة قال:سمعت عاصم بن عمرو البجليّ يحدث عن رجُلٍ ملاحظة من القوم الذين سألوا عمر بن الخطاب</w:t>
        <w:br/>
      </w:r>
      <w:r>
        <w:rPr>
          <w:color w:val="000000"/>
          <w:rtl w:val="1"/>
        </w:rPr>
        <w:t xml:space="preserve">فَقَالُوا لَهُ: إِنَّمَا أَتيْنَاكَ نَسْألكَ عَنْ ثَلاثٍ: عَنْ صَلاةِ الرَّجُلِ فِي بَيْتهِ تَطوُّعًا، وَعَنِ الغُسْلِ مِنَ الْجَنَابةِ، وَعَنِ الرَّجُلِ مَا يَصْلُحُ لَهُ مِنَ امْرَأَتهِ إذَا كَانَتْ حَائِضًا،  </w:t>
      </w:r>
      <w:r>
        <w:rPr>
          <w:color w:val="000000"/>
          <w:rtl w:val="1"/>
        </w:rPr>
        <w:t xml:space="preserve">فَقَالَ: أَسُحَّارٌ أَنتُمْ؟! لَقَدْ سَأَلتُموني عَنْ شَيْءٍ مَا سَألنِي عَنْهُ أَحَدٌ مُنذُ سَأَلتُ عَنْهُ رَسُولَ اللهِ ﷺ،  </w:t>
      </w:r>
      <w:r>
        <w:rPr>
          <w:color w:val="000000"/>
          <w:rtl w:val="1"/>
        </w:rPr>
        <w:t xml:space="preserve">فَقَالَ: «صَلاةُ الرَّجُلِ فِي بَيْتهِ تَطوُّعًا نُورٌ، فَمَنْ شَاءَ نَوَّرَ بَيتَهُ» وَقَالَ فِي الغُسْلِ مِنَ الجَنابَةِ: «يَغْسِلُ فَرْجَهُ، ثُمَّ يَتَوَضَّأُ، ثُمَّ يُفِيضُ عَلَى رَأْسِهِ ثَلاثًا» وَقَالَ فِي الحَائِضِ: «لَهُ مَا فَوْقَ الْإِزَارِ».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