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الامراض المكفرة للذنوب-أول كتاب الجنائز-سنن أبي داود — رقم الحديث: 3089 — الرقم الفرعي: 99 — الرقم الأصلي: 3089</w:t>
        <w:br/>
      </w:r>
      <w:r>
        <w:rPr>
          <w:rtl w:val="1"/>
        </w:rPr>
        <w:t xml:space="preserve"> حدثنا عبد الله بن محمد النفيليّ ثنا محمد بن سلمة عن محمد بن إسحاق قال:حدثني رجُل من أهل الشام ملاحظة يقال له أبو منظور عن عمّه قال:حدثني عمّي عن عامر الرام أخي الخضر ملاحظة قال أبو داود:قال النفيليّ:هو الخضر</w:t>
        <w:br/>
      </w:r>
      <w:r>
        <w:rPr>
          <w:color w:val="000000"/>
          <w:rtl w:val="1"/>
        </w:rPr>
        <w:t xml:space="preserve">قال: إني لَبِبِلادِنا إذ رُفِعَتْ لنا راياتٌ وألْويةٌ، فقلتُ: ما هذا؟ قالوا: هذا لِواءُ رسولِ الله ﷺ،  </w:t>
      </w:r>
      <w:r>
        <w:rPr>
          <w:color w:val="000000"/>
          <w:rtl w:val="1"/>
        </w:rPr>
        <w:t xml:space="preserve">فأَتيتُه وهو تحتَ شجرةٍ قد بُسِطَ له كِساءٌ وهو جالسٌ عليه، وقد اجتَمع إليه أَصحابُه، فجلستُ إليهم،  </w:t>
      </w:r>
      <w:r>
        <w:rPr>
          <w:color w:val="000000"/>
          <w:rtl w:val="1"/>
        </w:rPr>
        <w:t xml:space="preserve">فذَكرَ رسولُ الله ﷺ الأسْقَامَ،  </w:t>
      </w:r>
      <w:r>
        <w:rPr>
          <w:color w:val="FF0000"/>
          <w:rtl w:val="1"/>
        </w:rPr>
        <w:t xml:space="preserve">فقال: «إنَّ المؤمنَ إذا أَصابَه السَّقَمُ ثم أَعفاهُ الله منه، كان كفّارةً لما مَضَى من ذُنوبِه، ومَوعظةً له فيما يَستَقبِل،  </w:t>
      </w:r>
      <w:r>
        <w:rPr>
          <w:color w:val="FF0000"/>
          <w:rtl w:val="1"/>
        </w:rPr>
        <w:t xml:space="preserve">وإنّ المُنافقَ إذا مَرِضَ ثم أُعفي، كان كالبَعير عَقَلَهُ أَهلُه ثم أَرسَلُوه، فلم يدْرِ لِمَ عَقَلُوه، ولم يدْرِ لم أَرسَلُوه»  </w:t>
      </w:r>
      <w:r>
        <w:rPr>
          <w:color w:val="000000"/>
          <w:rtl w:val="1"/>
        </w:rPr>
        <w:t xml:space="preserve">فقال رجلٌ ممَّن حولَه: يا رسولَ اللهِ، وما الأَسقامُ؟ واللهِ ما مَرِضتُ قَطُّ، فقال: «قُمْ عَنّا فلَسْتَ مِنَّا»  </w:t>
      </w:r>
      <w:r>
        <w:rPr>
          <w:color w:val="FF0000"/>
          <w:rtl w:val="1"/>
        </w:rPr>
        <w:t xml:space="preserve">فبَينا نحن عندَه إذْ أَقبلَ رجلٌ عليه كِساءٌ وفي يَدِه شيءٌ قد التفَّ عليه، فقال: يا رسولَ الله، إنِّي لمّا رأيتُك أَقبلتُ فمَررتُ بغَيضَةِ شجَرٍ، فسمِعتُ فيها أَصواتَ فِراخِ طائرٍ، فأخذْتُهنّ فوَضعْتُهُنّ في كِسائي، فجاءتْ أُمُّهنَّ فاستدارَتْ على رأسِي، فكَشفتُ لها عنهُنَّ، فوقَعَتْ عليهِنَّ معَهنَّ، فلفَفْتُهنَّ بكِسائي، فهنَّ أُوْلاءِ معِي،  </w:t>
      </w:r>
      <w:r>
        <w:rPr>
          <w:color w:val="FF0000"/>
          <w:rtl w:val="1"/>
        </w:rPr>
        <w:t xml:space="preserve">قال: «ضَعْهُنَّ عَنكَ»  </w:t>
      </w:r>
      <w:r>
        <w:rPr>
          <w:color w:val="FF0000"/>
          <w:rtl w:val="1"/>
        </w:rPr>
        <w:t xml:space="preserve">فوضَعتُهنَّ، وأبَتْ أُمُّهنَّ إلا لُزومَهُنَّ،  </w:t>
      </w:r>
      <w:r>
        <w:rPr>
          <w:color w:val="FF0000"/>
          <w:rtl w:val="1"/>
        </w:rPr>
        <w:t xml:space="preserve">فقال رسولُ الله ﷺ لأصحابه: «أتَعْجَبُونَ لِرُحْمِ أُمِّ الأفرَاخ فِراخَها؟» قالوا: نعم يا رسولَ الله، قال: «فوالذِي بَعثَنِي بالحقِّ للهُ أرْحَمُ بعِبادِه مِن أُمِّ الأفراخِ بفِراخِها،  </w:t>
      </w:r>
      <w:r>
        <w:rPr>
          <w:color w:val="FF0000"/>
          <w:rtl w:val="1"/>
        </w:rPr>
        <w:t xml:space="preserve">ارجِع بهِنَّ حتى تضعَهُنَّ من حيثُ أَخذتَهنَّ وأمُّهُنَّ مَعَهُنّ» فرجَع بهنّ.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النفاق والمنافقون</w:t>
      </w:r>
    </w:p>
    <w:p>
      <w:pPr>
        <w:bidi w:val="1"/>
        <w:jc w:val="start"/>
      </w:pPr>
      <w:r>
        <w:rPr>
          <w:rtl w:val="1"/>
        </w:rPr>
        <w:t>الشرح: الدلالة: رحمة الله تعالى ومغفرته - وجود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الصبر والثبات - القيم والأخلاق المحمودة</w:t>
      </w:r>
    </w:p>
    <w:p>
      <w:pPr>
        <w:bidi w:val="1"/>
        <w:jc w:val="start"/>
      </w:pPr>
      <w:r>
        <w:rPr>
          <w:rtl w:val="1"/>
        </w:rPr>
        <w:t>الشرح: الدلالة: الرحمة - القيم والأخلاق المحمودة</w:t>
      </w:r>
    </w:p>
    <w:p>
      <w:pPr>
        <w:bidi w:val="1"/>
        <w:jc w:val="start"/>
      </w:pPr>
      <w:r>
        <w:rPr>
          <w:rtl w:val="1"/>
        </w:rPr>
        <w:t>الشرح: الدلالة: التهادي والإهداء - القيم والأخلاق المحمودة</w:t>
      </w:r>
    </w:p>
    <w:p>
      <w:pPr>
        <w:bidi w:val="1"/>
        <w:jc w:val="start"/>
      </w:pPr>
      <w:r>
        <w:rPr>
          <w:rtl w:val="1"/>
        </w:rPr>
        <w:t>الشرح: الدلالة: منافق</w:t>
      </w:r>
    </w:p>
    <w:p>
      <w:pPr>
        <w:bidi w:val="1"/>
        <w:jc w:val="start"/>
      </w:pPr>
      <w:r>
        <w:rPr>
          <w:rtl w:val="1"/>
        </w:rPr>
        <w:t>الشرح: الدلالة: أسلوب ضرب المثل والتشبيه</w:t>
      </w:r>
    </w:p>
    <w:p>
      <w:pPr>
        <w:bidi w:val="1"/>
        <w:jc w:val="start"/>
      </w:pPr>
      <w:r>
        <w:rPr>
          <w:rtl w:val="1"/>
        </w:rPr>
        <w:t>الشرح: الدلالة: صفات المنافقين - النفاق</w:t>
      </w:r>
    </w:p>
    <w:p>
      <w:pPr>
        <w:bidi w:val="1"/>
        <w:jc w:val="start"/>
      </w:pPr>
      <w:r>
        <w:rPr>
          <w:rtl w:val="1"/>
        </w:rPr>
        <w:t>الشرح: الدلالة: أجر الصبر على المصائب والأمراض والفقر - الحسنات</w:t>
      </w:r>
    </w:p>
    <w:p>
      <w:pPr>
        <w:bidi w:val="1"/>
        <w:jc w:val="start"/>
      </w:pPr>
      <w:r>
        <w:rPr>
          <w:rtl w:val="1"/>
        </w:rPr>
        <w:t>الشرح: الدلالة: رحمته ﷺ بالحيوان والجماد - رحمة النبيّ ﷺ وشفقته</w:t>
      </w:r>
    </w:p>
    <w:p>
      <w:pPr>
        <w:bidi w:val="1"/>
        <w:jc w:val="start"/>
      </w:pPr>
      <w:r>
        <w:rPr>
          <w:rtl w:val="1"/>
        </w:rPr>
        <w:t>الشرح: الدلالة: التميز - المباديء</w:t>
      </w:r>
    </w:p>
    <w:p>
      <w:pPr>
        <w:bidi w:val="1"/>
        <w:jc w:val="start"/>
      </w:pPr>
      <w:r>
        <w:rPr>
          <w:rtl w:val="1"/>
        </w:rPr>
        <w:t>الشرح: الدلالة: الابتلاء والصبر - مبادئ الدعوة وخصائصها</w:t>
      </w:r>
    </w:p>
    <w:p>
      <w:pPr>
        <w:bidi w:val="1"/>
        <w:jc w:val="start"/>
      </w:pPr>
      <w:r>
        <w:rPr>
          <w:rtl w:val="1"/>
        </w:rPr>
        <w:t>الشرح: الدلالة: كفارات الصغائر. - الصغائر</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توظيف الأدوات والمواد البيئية المختلفة - الوسائل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