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إذا بويع لخليفتين-كتاب الإمارة-صحيح مسلم — رقم الحديث: 1853 — الرقم الفرعي: 99 — الرقم الأصلي: 1853</w:t>
        <w:br/>
      </w:r>
      <w:r>
        <w:rPr>
          <w:rtl w:val="1"/>
        </w:rPr>
        <w:t xml:space="preserve"> وحدثني وهب بن بَقيّة الواسطيّ حدثنا خالد بن عبد الله عن الجُرَيْريّ عن أبي نَضْرَة عن أبي سعيد الخُدْريّ قال:قال رسول الله صلى الله عليه وسلم</w:t>
        <w:br/>
      </w:r>
      <w:r>
        <w:rPr>
          <w:color w:val="FF0000"/>
          <w:rtl w:val="1"/>
        </w:rPr>
        <w:t xml:space="preserve">«إذا بُويِع لِخَلِيفَتَين، فاقتُلُوا الآخِر مِنهُما». </w:t>
      </w:r>
    </w:p>
    <w:p>
      <w:pPr>
        <w:bidi w:val="1"/>
        <w:jc w:val="start"/>
      </w:pPr>
      <w:r>
        <w:rPr>
          <w:rtl w:val="1"/>
        </w:rPr>
        <w:t>الشرح: الدلالة: درء المفاسد - فقه الأولويات في السياسة الشرعية</w:t>
      </w:r>
    </w:p>
    <w:p>
      <w:pPr>
        <w:bidi w:val="1"/>
        <w:jc w:val="start"/>
      </w:pPr>
      <w:r>
        <w:rPr>
          <w:rtl w:val="1"/>
        </w:rPr>
        <w:t>الشرح: الدلالة: الموازنة بين المصالح والمفاسد - فقه الأولويات في السياسة الشرعية</w:t>
      </w:r>
    </w:p>
    <w:p>
      <w:pPr>
        <w:bidi w:val="1"/>
        <w:jc w:val="start"/>
      </w:pPr>
      <w:r>
        <w:rPr>
          <w:rtl w:val="1"/>
        </w:rPr>
        <w:t>الشرح: الدلالة: وحدة الأمة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وحدة الحاكم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قيمة مراعاة المصلحة العامة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الدفاع عن عقيدة الأمة ونظامها - أسباب الجهاد وأهدافه</w:t>
      </w:r>
    </w:p>
    <w:p>
      <w:pPr>
        <w:bidi w:val="1"/>
        <w:jc w:val="start"/>
      </w:pPr>
      <w:r>
        <w:rPr>
          <w:rtl w:val="1"/>
        </w:rPr>
        <w:t>الشرح: الدلالة: البيعة - فقه الدعوة</w:t>
      </w:r>
    </w:p>
    <w:p>
      <w:pPr>
        <w:bidi w:val="1"/>
        <w:jc w:val="start"/>
      </w:pPr>
      <w:r>
        <w:rPr>
          <w:rtl w:val="1"/>
        </w:rPr>
        <w:t>الشرح: الدلالة: إقامة الدولة المسلمة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الوحدة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رعاية الأمن الداخلي (يحال إلى نظام العقوبات) - الرعاية الأمنية</w:t>
      </w:r>
    </w:p>
    <w:p>
      <w:pPr>
        <w:bidi w:val="1"/>
        <w:jc w:val="start"/>
      </w:pPr>
      <w:r>
        <w:rPr>
          <w:rtl w:val="1"/>
        </w:rPr>
        <w:t>الشرح: الدلالة: تطبيق النظام (يحال إلى رعاية الأمن الداخلي ) - رعاية الأخلاق العامة</w:t>
      </w:r>
    </w:p>
    <w:p>
      <w:pPr>
        <w:bidi w:val="1"/>
        <w:jc w:val="start"/>
      </w:pPr>
      <w:r>
        <w:rPr>
          <w:rtl w:val="1"/>
        </w:rPr>
        <w:t>الشرح: الدلالة: الالتزام بالنظام العام - واجبات المواطن</w:t>
      </w:r>
    </w:p>
    <w:p>
      <w:pPr>
        <w:bidi w:val="1"/>
        <w:jc w:val="start"/>
      </w:pPr>
      <w:r>
        <w:rPr>
          <w:rtl w:val="1"/>
        </w:rPr>
        <w:t>الشرح: الدلالة: حكم إعطاء البيعة وفضلها - البيعة</w:t>
      </w:r>
    </w:p>
    <w:p>
      <w:pPr>
        <w:bidi w:val="1"/>
        <w:jc w:val="start"/>
      </w:pPr>
      <w:r>
        <w:rPr>
          <w:rtl w:val="1"/>
        </w:rPr>
        <w:t>الشرح: الدلالة: الذي يأخذ البيعة - البيعة</w:t>
      </w:r>
    </w:p>
    <w:p>
      <w:pPr>
        <w:bidi w:val="1"/>
        <w:jc w:val="start"/>
      </w:pPr>
      <w:r>
        <w:rPr>
          <w:rtl w:val="1"/>
        </w:rPr>
        <w:t>الشرح: الدلالة: الفصل الحادي عشر: قتال أهل الفتن والدعاة إلى الفتنة - كيفية التصرف عند وقوع الفتن</w:t>
      </w:r>
    </w:p>
    <w:p>
      <w:pPr>
        <w:bidi w:val="1"/>
        <w:jc w:val="start"/>
      </w:pPr>
      <w:r>
        <w:rPr>
          <w:rtl w:val="1"/>
        </w:rPr>
        <w:t>الشرح: الدلالة: وحدة القيادة - مبادئ الحرب الأساسية وعوامل النصر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