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ترك استعمال آل النبيّ صلى الله عليه وسلم،على الصدقة-كتاب الزكاة-صحيح مسلم — رقم الحديث: 1072 — الرقم الفرعي: 1 — الرقم الأصلي: 1072</w:t>
        <w:br/>
      </w:r>
      <w:r>
        <w:rPr>
          <w:rtl w:val="1"/>
        </w:rPr>
        <w:t xml:space="preserve"> حدثنا عبد الله بن محمد بن أسماء الضُّبَعيّ حدثنا جُوَيْرية عن مالك عن الزُّهريّ أنّ عبد الله بن عبد الله بن نَوفل بن الحارث بن عبد المطلب حدثه أن عبد المطلب بن ربيعة بن الحارث</w:t>
        <w:br/>
      </w:r>
      <w:r>
        <w:rPr>
          <w:color w:val="000000"/>
          <w:rtl w:val="1"/>
        </w:rPr>
        <w:t xml:space="preserve">قال: اجتَمَع ربيعةُ بن الحارث، والعباسُ بنُ عبد المطلب،  </w:t>
      </w:r>
      <w:r>
        <w:rPr>
          <w:color w:val="000000"/>
          <w:rtl w:val="1"/>
        </w:rPr>
        <w:t xml:space="preserve">فقالا: والله، لو بَعثنْا هذَين الغُلامين - قالا لي وللفَضل بن عباس - إلى رسول الله ﷺ  </w:t>
      </w:r>
      <w:r>
        <w:rPr>
          <w:color w:val="FF0000"/>
          <w:rtl w:val="1"/>
        </w:rPr>
        <w:t xml:space="preserve">فكلَّمَاه، فأمَّرَهُما على هذه الصَّدَقات،  </w:t>
      </w:r>
      <w:r>
        <w:rPr>
          <w:color w:val="FF0000"/>
          <w:rtl w:val="1"/>
        </w:rPr>
        <w:t xml:space="preserve">فأدَّيَا ما يُؤدِّي الناسُ، وأصابا مما يُصيبُ الناس،  </w:t>
      </w:r>
      <w:r>
        <w:rPr>
          <w:color w:val="FF0000"/>
          <w:rtl w:val="1"/>
        </w:rPr>
        <w:t xml:space="preserve">قال: فبينما هما في ذلك جاء علي بن أبي طالب، فوقَفَ عليهما، فذكرا له ذلك،  </w:t>
      </w:r>
      <w:r>
        <w:rPr>
          <w:color w:val="FF0000"/>
          <w:rtl w:val="1"/>
        </w:rPr>
        <w:t xml:space="preserve">فقال علي بن أبي طالب: لا تَفعَلا، فوالله، ما هو بِفاعِلٍ،  </w:t>
      </w:r>
      <w:r>
        <w:rPr>
          <w:color w:val="000000"/>
          <w:rtl w:val="1"/>
        </w:rPr>
        <w:t xml:space="preserve">فانتَحَاهُ ربيعة بن الحارث، فقال: والله، ما تَصنَعُ هذا إلا نَفَاسَةً منك علينا،  </w:t>
      </w:r>
      <w:r>
        <w:rPr>
          <w:color w:val="000000"/>
          <w:rtl w:val="1"/>
        </w:rPr>
        <w:t xml:space="preserve">فواللهِ، لقد نِلتَ صِهرَ رَسولِ الله ﷺ فما نَفِسناهُ عليك،  </w:t>
      </w:r>
      <w:r>
        <w:rPr>
          <w:color w:val="000000"/>
          <w:rtl w:val="1"/>
        </w:rPr>
        <w:t xml:space="preserve">قال عليٌّ: أرسِلُوهُما، فانطَلَقا، واضطَجَع عليٌّ،  </w:t>
      </w:r>
      <w:r>
        <w:rPr>
          <w:color w:val="FF0000"/>
          <w:rtl w:val="1"/>
        </w:rPr>
        <w:t xml:space="preserve">قال: فلما صلَّى رسولُ الله ﷺ الظهرَ سبَقناهُ إلى الحُجرةِ، فقُمنا عندها، حتى جاء فأَخذَ بآذانِنا،  </w:t>
      </w:r>
      <w:r>
        <w:rPr>
          <w:color w:val="FF0000"/>
          <w:rtl w:val="1"/>
        </w:rPr>
        <w:t xml:space="preserve">ثم قال: «أَخرِجا ما تُصَرِّرانِ»  </w:t>
      </w:r>
      <w:r>
        <w:rPr>
          <w:color w:val="FF0000"/>
          <w:rtl w:val="1"/>
        </w:rPr>
        <w:t xml:space="preserve">ثم دخَل ودخَلْنا عليه، وهو يومئذٍ عندَ زَينبَ بنت جَحْش،  </w:t>
      </w:r>
      <w:r>
        <w:rPr>
          <w:color w:val="FF0000"/>
          <w:rtl w:val="1"/>
        </w:rPr>
        <w:t xml:space="preserve">قال: فتواكَلْنا الكلامَ، ثم تَكلَّم أحدُنا،  </w:t>
      </w:r>
      <w:r>
        <w:rPr>
          <w:color w:val="FF0000"/>
          <w:rtl w:val="1"/>
        </w:rPr>
        <w:t xml:space="preserve">فقال: يا رسول الله، أنتَ أَبَرُّ الناس وأَوصَلُ الناس،  </w:t>
      </w:r>
      <w:r>
        <w:rPr>
          <w:color w:val="FF0000"/>
          <w:rtl w:val="1"/>
        </w:rPr>
        <w:t xml:space="preserve">وقد بَلغْنا النكاحَ، فجئنا لِتُؤمِّرَنا على بعضِ هذه الصدقات،  </w:t>
      </w:r>
      <w:r>
        <w:rPr>
          <w:color w:val="FF0000"/>
          <w:rtl w:val="1"/>
        </w:rPr>
        <w:t xml:space="preserve">فنؤدِّيَ إليك كما يُؤدِّي الناسُ، ونُصِيبُ كما يُصيبُون،  </w:t>
      </w:r>
      <w:r>
        <w:rPr>
          <w:color w:val="000000"/>
          <w:rtl w:val="1"/>
        </w:rPr>
        <w:t xml:space="preserve">قال: فسكتَ طويلًا، حتى أرَدْنا أن نُكلِّمَه،  </w:t>
      </w:r>
      <w:r>
        <w:rPr>
          <w:color w:val="000000"/>
          <w:rtl w:val="1"/>
        </w:rPr>
        <w:t xml:space="preserve">قال: وجعَلتْ زينبُ تُلمِعُ علينا من وَرَاء الحِجَاب أن لا تُكَلِّماه،  </w:t>
      </w:r>
      <w:r>
        <w:rPr>
          <w:color w:val="FF0000"/>
          <w:rtl w:val="1"/>
        </w:rPr>
        <w:t xml:space="preserve">قال: ثم قال: «إنَّ الصّدَقةَ لا تَنبَغي لآل مُحمدٍ؛ إنّما هي أَوساخُ الناس،  </w:t>
      </w:r>
      <w:r>
        <w:rPr>
          <w:color w:val="FF0000"/>
          <w:rtl w:val="1"/>
        </w:rPr>
        <w:t xml:space="preserve">ادعُوا لي مَحمِيّة - وكان على الخُمس - ونَوفَل بن الحارث بن عبد المُطّلب» قال: فجاءاه،  </w:t>
      </w:r>
      <w:r>
        <w:rPr>
          <w:color w:val="FF0000"/>
          <w:rtl w:val="1"/>
        </w:rPr>
        <w:t xml:space="preserve">فقال لمَحمِيّة: «أَنكِح هذا الغُلامَ ابنتَك» - للفضل بن عباس -، فأنكَحَه،  </w:t>
      </w:r>
      <w:r>
        <w:rPr>
          <w:color w:val="FF0000"/>
          <w:rtl w:val="1"/>
        </w:rPr>
        <w:t xml:space="preserve">وقال لنوفل ابن الحارث: «أَنكِح هذا الغُلامَ ابنتَك» - لي - فأنكَحَني،  </w:t>
      </w:r>
      <w:r>
        <w:rPr>
          <w:color w:val="FF0000"/>
          <w:rtl w:val="1"/>
        </w:rPr>
        <w:t xml:space="preserve">وقال لمَحمِيّة: «أَصدِق عنهما مِن الخُمس كذا وكذا». </w:t>
      </w:r>
    </w:p>
    <w:p>
      <w:pPr>
        <w:bidi w:val="1"/>
        <w:jc w:val="start"/>
      </w:pPr>
      <w:r>
        <w:rPr>
          <w:rtl w:val="1"/>
        </w:rPr>
        <w:t>الشرح: الدلالة: تاريخ الخلفاء الراشدين ومناقبهم</w:t>
      </w:r>
    </w:p>
    <w:p>
      <w:pPr>
        <w:bidi w:val="1"/>
        <w:jc w:val="start"/>
      </w:pPr>
      <w:r>
        <w:rPr>
          <w:rtl w:val="1"/>
        </w:rPr>
        <w:t>الشرح: الدلالة: مناقب آل البيت</w:t>
      </w:r>
    </w:p>
    <w:p>
      <w:pPr>
        <w:bidi w:val="1"/>
        <w:jc w:val="start"/>
      </w:pPr>
      <w:r>
        <w:rPr>
          <w:rtl w:val="1"/>
        </w:rPr>
        <w:t>الشرح: الدلالة: أسماء الملابس - اللباس</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السمع والطاعة - القيم والأخلاق المحمودة</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آداب النصيحة - الآداب الاجتماعية</w:t>
      </w:r>
    </w:p>
    <w:p>
      <w:pPr>
        <w:bidi w:val="1"/>
        <w:jc w:val="start"/>
      </w:pPr>
      <w:r>
        <w:rPr>
          <w:rtl w:val="1"/>
        </w:rPr>
        <w:t>الشرح: الدلالة: آداب الكلام و الألفاظ - الآداب الاجتماعية</w:t>
      </w:r>
    </w:p>
    <w:p>
      <w:pPr>
        <w:bidi w:val="1"/>
        <w:jc w:val="start"/>
      </w:pPr>
      <w:r>
        <w:rPr>
          <w:rtl w:val="1"/>
        </w:rPr>
        <w:t>الشرح: الدلالة: آداب الراعي والرعية - الآداب الاجتماعية</w:t>
      </w:r>
    </w:p>
    <w:p>
      <w:pPr>
        <w:bidi w:val="1"/>
        <w:jc w:val="start"/>
      </w:pPr>
      <w:r>
        <w:rPr>
          <w:rtl w:val="1"/>
        </w:rPr>
        <w:t>الشرح: الدلالة: تاريخ علي بن أبي طالب وخلافته ومناقبه - تاريخ الخلفاء الراشدين ومناقبهم</w:t>
      </w:r>
    </w:p>
    <w:p>
      <w:pPr>
        <w:bidi w:val="1"/>
        <w:jc w:val="start"/>
      </w:pPr>
      <w:r>
        <w:rPr>
          <w:rtl w:val="1"/>
        </w:rPr>
        <w:t>الشرح: الدلالة: مناقب العباس بن عبد المطلب وذريته - مناقب آل البيت</w:t>
      </w:r>
    </w:p>
    <w:p>
      <w:pPr>
        <w:bidi w:val="1"/>
        <w:jc w:val="start"/>
      </w:pPr>
      <w:r>
        <w:rPr>
          <w:rtl w:val="1"/>
        </w:rPr>
        <w:t>الشرح: الدلالة: الإزار والرداء - أسماء الملابس</w:t>
      </w:r>
    </w:p>
    <w:p>
      <w:pPr>
        <w:bidi w:val="1"/>
        <w:jc w:val="start"/>
      </w:pPr>
      <w:r>
        <w:rPr>
          <w:rtl w:val="1"/>
        </w:rPr>
        <w:t>الشرح: الدلالة: النبي صلى الله عليه وسلم وآل بيته ومواليهم - الذين لا تحلُّ لهم الزكاة</w:t>
      </w:r>
    </w:p>
    <w:p>
      <w:pPr>
        <w:bidi w:val="1"/>
        <w:jc w:val="start"/>
      </w:pPr>
      <w:r>
        <w:rPr>
          <w:rtl w:val="1"/>
        </w:rPr>
        <w:t>الشرح: الدلالة: الولاية في الزواج - أحوال مشروعية الولاية والوصاية</w:t>
      </w:r>
    </w:p>
    <w:p>
      <w:pPr>
        <w:bidi w:val="1"/>
        <w:jc w:val="start"/>
      </w:pPr>
      <w:r>
        <w:rPr>
          <w:rtl w:val="1"/>
        </w:rPr>
        <w:t>الشرح: الدلالة: مراعاة الفطرة الإنسانية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زينب بنت جحش رضي الله عنها وما ورد فيها - زوجات النبي صلى الله عليه وسلم</w:t>
      </w:r>
    </w:p>
    <w:p>
      <w:pPr>
        <w:bidi w:val="1"/>
        <w:jc w:val="start"/>
      </w:pPr>
      <w:r>
        <w:rPr>
          <w:rtl w:val="1"/>
        </w:rPr>
        <w:t>الشرح: الدلالة: العاملون عليها - المستحقون للزكاة</w:t>
      </w:r>
    </w:p>
    <w:p>
      <w:pPr>
        <w:bidi w:val="1"/>
        <w:jc w:val="start"/>
      </w:pPr>
      <w:r>
        <w:rPr>
          <w:rtl w:val="1"/>
        </w:rPr>
        <w:t>الشرح: الدلالة: العون على الزواج - الحث على الزواج</w:t>
      </w:r>
    </w:p>
    <w:p>
      <w:pPr>
        <w:bidi w:val="1"/>
        <w:jc w:val="start"/>
      </w:pPr>
      <w:r>
        <w:rPr>
          <w:rtl w:val="1"/>
        </w:rPr>
        <w:t>الشرح: الدلالة: الزواج من المسلمات - اختيار الأزواج</w:t>
      </w:r>
    </w:p>
    <w:p>
      <w:pPr>
        <w:bidi w:val="1"/>
        <w:jc w:val="start"/>
      </w:pPr>
      <w:r>
        <w:rPr>
          <w:rtl w:val="1"/>
        </w:rPr>
        <w:t>الشرح: الدلالة: التربية الخلقية - الأهداف</w:t>
      </w:r>
    </w:p>
    <w:p>
      <w:pPr>
        <w:bidi w:val="1"/>
        <w:jc w:val="start"/>
      </w:pPr>
      <w:r>
        <w:rPr>
          <w:rtl w:val="1"/>
        </w:rPr>
        <w:t>الشرح: الدلالة: التربية الجسمية والجنسية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تسهيل مهمة الزواج - الرعاية المعيشية</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تقديم النصح والإرشاد</w:t>
      </w:r>
    </w:p>
    <w:p>
      <w:pPr>
        <w:bidi w:val="1"/>
        <w:jc w:val="start"/>
      </w:pPr>
      <w:r>
        <w:rPr>
          <w:rtl w:val="1"/>
        </w:rPr>
        <w:t>الشرح: الدلالة: التوجيه - وظائف القيادة</w:t>
      </w:r>
    </w:p>
    <w:p>
      <w:pPr>
        <w:bidi w:val="1"/>
        <w:jc w:val="start"/>
      </w:pPr>
      <w:r>
        <w:rPr>
          <w:rtl w:val="1"/>
        </w:rPr>
        <w:t>الشرح: الدلالة: قيمة نصيحة المسلمين بعضهم لبعض - مظاهر قيمة النصيحة للمسلمين</w:t>
      </w:r>
    </w:p>
    <w:p>
      <w:pPr>
        <w:bidi w:val="1"/>
        <w:jc w:val="start"/>
      </w:pPr>
      <w:r>
        <w:rPr>
          <w:rtl w:val="1"/>
        </w:rPr>
        <w:t>الشرح: الدلالة: حرصه ﷺ على مصالح أصحابه وقضاء حوائجهم - رحمة النبيّ ﷺ وشفقته</w:t>
      </w:r>
    </w:p>
    <w:p>
      <w:pPr>
        <w:bidi w:val="1"/>
        <w:jc w:val="start"/>
      </w:pPr>
      <w:r>
        <w:rPr>
          <w:rtl w:val="1"/>
        </w:rPr>
        <w:t xml:space="preserve">الشرح: الدلالة: ملاطفته ﷺ ولين جانبه للنساء والصغار - ملاطفته ولين جانبه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