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يعطى من الصدقة،وحدّ الغِنى-كتاب الزكاة-سنن أبي داود — رقم الحديث: 1627 — الرقم الفرعي: 99 — الرقم الأصلي: 1627</w:t>
        <w:br/>
      </w:r>
      <w:r>
        <w:rPr>
          <w:rtl w:val="1"/>
        </w:rPr>
        <w:t xml:space="preserve"> حدثنا عبد الله بن مسلمة عن مالك عن زيد بن أسلم عن عطاء بن يسار عن رجُل مِن بني أسد</w:t>
        <w:br/>
      </w:r>
      <w:r>
        <w:rPr>
          <w:color w:val="FF0000"/>
          <w:rtl w:val="1"/>
        </w:rPr>
        <w:t xml:space="preserve">أنه قال: نزلتُ أنا وأهلي ببَقِيع الغَرقدِ، فقال لي أهلي: اذهبْ إلى رسولِ الله ﷺ، فَسَلهُ لنا شيئًا نأكُلُه، فجَعَلُوا يَذكُرونَ مِن حاجَتِهم،  </w:t>
      </w:r>
      <w:r>
        <w:rPr>
          <w:color w:val="FF0000"/>
          <w:rtl w:val="1"/>
        </w:rPr>
        <w:t xml:space="preserve">فذهبتُ إلى رسولِ الله ﷺ، فوجدتُ عنده رجلًا يَسألُه، ورسولُ الله ﷺ يقول: «لا أجِدُ ما أُعطِيكَ»،  </w:t>
      </w:r>
      <w:r>
        <w:rPr>
          <w:color w:val="FF0000"/>
          <w:rtl w:val="1"/>
        </w:rPr>
        <w:t xml:space="preserve">فتولى الرجلُ عنه وهو مُغضَبٌ، وهو يقول: لَعَمْرِي إنَّك لتُعطِي مَنْ شئتَ،  </w:t>
      </w:r>
      <w:r>
        <w:rPr>
          <w:color w:val="FF0000"/>
          <w:rtl w:val="1"/>
        </w:rPr>
        <w:t xml:space="preserve">فقال رسولُ الله ﷺ: «يَغضَبُ عليَّ أن لا أجِدَ ما أعطيه،  </w:t>
      </w:r>
      <w:r>
        <w:rPr>
          <w:color w:val="FF0000"/>
          <w:rtl w:val="1"/>
        </w:rPr>
        <w:t xml:space="preserve">مَن سَألَ منكم ولهُ أُوقيّةٌ أو عِدْلها، فقد سألَ إلحافًا».  </w:t>
      </w:r>
      <w:r>
        <w:rPr>
          <w:color w:val="FF0000"/>
          <w:rtl w:val="1"/>
        </w:rPr>
        <w:t xml:space="preserve">قال الأسدي: فقلت: لَلقحةٌ لنا خيرٌ مِن أُوقية،  </w:t>
      </w:r>
      <w:r>
        <w:rPr>
          <w:color w:val="FF0000"/>
          <w:rtl w:val="1"/>
        </w:rPr>
        <w:t xml:space="preserve">والأوقيةُ أربعونَ دِرهمًا،  </w:t>
      </w:r>
      <w:r>
        <w:rPr>
          <w:color w:val="FF0000"/>
          <w:rtl w:val="1"/>
        </w:rPr>
        <w:t xml:space="preserve">قال: فرجعتُ ولم أسألْه،  </w:t>
      </w:r>
      <w:r>
        <w:rPr>
          <w:color w:val="FF0000"/>
          <w:rtl w:val="1"/>
        </w:rPr>
        <w:t xml:space="preserve">فقَدِمَ على رسولِ الله ﷺ بَعدَ ذلك شَعيرٌ وزَبيب، فقَسَمَ لنا منه، أو كما قال، حتى أغنانا اللهُ عزّ وجلّ! </w:t>
      </w:r>
      <w:r>
        <w:rPr>
          <w:color w:val="000000"/>
          <w:rtl w:val="1"/>
        </w:rPr>
        <w:t xml:space="preserve">قال أبو داود: هكذا رواه الثَّوريُّ كما قال مالك.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العنب والزبيب - الفواكه</w:t>
      </w:r>
    </w:p>
    <w:p>
      <w:pPr>
        <w:bidi w:val="1"/>
        <w:jc w:val="start"/>
      </w:pPr>
      <w:r>
        <w:rPr>
          <w:rtl w:val="1"/>
        </w:rPr>
        <w:t>الشرح: الدلالة: الشعير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 xml:space="preserve">الشرح: الدلالة: ثانيًا: قيمة قيام الدولة بقضاء حوائج الرعية - قيمة التكافل الاقتصادي، ومحاربة الفقر 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حق التعبير والرأي - حقوق المواطن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أولاً: قيمة النصيحة واستخدام الحكمة والموعظة الحسنة - مظاهر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رفقه وحلمه ﷺ في توجيه أصحابه وإرشادهم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