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23489 — الرقم الفرعي: 99 — الرقم الأصلي: 23489</w:t>
        <w:br/>
      </w:r>
      <w:r>
        <w:rPr>
          <w:rtl w:val="1"/>
        </w:rPr>
        <w:t xml:space="preserve"> حدثنا إسماعيل ثنا سعيد الجريريّ عن أبي نضرة</w:t>
        <w:br/>
      </w:r>
      <w:r>
        <w:rPr>
          <w:color w:val="000000"/>
          <w:rtl w:val="1"/>
        </w:rPr>
        <w:t xml:space="preserve">حدَّثني مَن سَمِعَ خُطبةَ رَسولِ الله ﷺ في وَسَطِ أيامِ التّشريق،  </w:t>
      </w:r>
      <w:r>
        <w:rPr>
          <w:color w:val="FF0000"/>
          <w:rtl w:val="1"/>
        </w:rPr>
        <w:t xml:space="preserve">فقال: «يا أيّها الناس، ألا إنَّ ربَّكم واحد،  </w:t>
      </w:r>
      <w:r>
        <w:rPr>
          <w:color w:val="000000"/>
          <w:rtl w:val="1"/>
        </w:rPr>
        <w:t xml:space="preserve">وإنَّ أباكُم واحد،  </w:t>
      </w:r>
      <w:r>
        <w:rPr>
          <w:color w:val="FF0000"/>
          <w:rtl w:val="1"/>
        </w:rPr>
        <w:t xml:space="preserve">ألا لا فَضْلَ لعربيٍّ على عَجَميٍّ، ولا لِعَجَميٍّ على عربي، ولا أحمرَ على أسْودَ، ولا أسْودَ على أحمرَ، إلّا بالتّقوى،  </w:t>
      </w:r>
      <w:r>
        <w:rPr>
          <w:color w:val="000000"/>
          <w:rtl w:val="1"/>
        </w:rPr>
        <w:t xml:space="preserve">أبَلَّغْتُ؟»، قالوا: بلَّغَ رسولُ الله،  </w:t>
      </w:r>
      <w:r>
        <w:rPr>
          <w:color w:val="000000"/>
          <w:rtl w:val="1"/>
        </w:rPr>
        <w:t xml:space="preserve">ثم قال: «أيُّ يومٍ هذا؟»، قالوا: يومٌ حَرَام،  </w:t>
      </w:r>
      <w:r>
        <w:rPr>
          <w:color w:val="000000"/>
          <w:rtl w:val="1"/>
        </w:rPr>
        <w:t xml:space="preserve">ثم قال: «أيُّ شهرٍ هذا؟»، قالوا: شهرٌ حَرَام،  </w:t>
      </w:r>
      <w:r>
        <w:rPr>
          <w:color w:val="000000"/>
          <w:rtl w:val="1"/>
        </w:rPr>
        <w:t xml:space="preserve">قال: ثم قال: «أيُّ بلدٍ هذا؟»، قالوا بلدٌ حَرَام،  </w:t>
      </w:r>
      <w:r>
        <w:rPr>
          <w:color w:val="FF0000"/>
          <w:rtl w:val="1"/>
        </w:rPr>
        <w:t xml:space="preserve">قال: «فإنَّ الله قد حَرَّم بينَكُم دماءَكم وأموالَكم» - قال: ولا أدري قال: أو أعراضَكم، أم لا - «كحُرمَةِ يومِكم هذا، في شَهرِكم هذا، في بلدِكم هذا،  </w:t>
      </w:r>
      <w:r>
        <w:rPr>
          <w:color w:val="000000"/>
          <w:rtl w:val="1"/>
        </w:rPr>
        <w:t xml:space="preserve">أبَلَّغْتُ؟»، قالوا: بلَّغَ رسولُ الله،  </w:t>
      </w:r>
      <w:r>
        <w:rPr>
          <w:color w:val="000000"/>
          <w:rtl w:val="1"/>
        </w:rPr>
        <w:t xml:space="preserve">قال: «لِيبلِّغِ الشّاهدُ الغائبَ».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لا فرق بين عربيٍّ وعجميٍّ إلا بالتقوى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تمهيد - قيم تكافؤ الفُرَص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