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بعد الجمعة-كتاب الجمعة-صحيح مسلم — رقم الحديث: 883 — الرقم الفرعي: 1 — الرقم الأصلي: 883</w:t>
        <w:br/>
      </w:r>
      <w:r>
        <w:rPr>
          <w:rtl w:val="1"/>
        </w:rPr>
        <w:t xml:space="preserve"> حدثنا أبو بكر بن أبي شيبة حدثنا غُندر عن ابن جُريج قال:أخبرني عمر بن عطاء بن أبي الخُوار</w:t>
        <w:br/>
      </w:r>
      <w:r>
        <w:rPr>
          <w:color w:val="000000"/>
          <w:rtl w:val="1"/>
        </w:rPr>
        <w:t xml:space="preserve">أنَّ نافعَ بنَ جُبيرٍ أَرسَلَه إلى السّائبِ - ابنِ أُختِ نَمِر - يَسألُه عن شيءٍ رآهُ منه مُعاويةُ في الصَّلاة؟  </w:t>
      </w:r>
      <w:r>
        <w:rPr>
          <w:color w:val="000000"/>
          <w:rtl w:val="1"/>
        </w:rPr>
        <w:t xml:space="preserve">فقال: نَعم، صَلَّيتُ معه الجُمُعةَ في المَقصُورة،  </w:t>
      </w:r>
      <w:r>
        <w:rPr>
          <w:color w:val="000000"/>
          <w:rtl w:val="1"/>
        </w:rPr>
        <w:t xml:space="preserve">فلمَّا سَلَّم الإمامُ قُمتُ في مَقامي، فصَلَّيتُ،  </w:t>
      </w:r>
      <w:r>
        <w:rPr>
          <w:color w:val="000000"/>
          <w:rtl w:val="1"/>
        </w:rPr>
        <w:t xml:space="preserve">فلمّا دَخلَ أَرسَلَ إليَّ، فقال: لا تَعُدْ لِما فعَلتَ،  </w:t>
      </w:r>
      <w:r>
        <w:rPr>
          <w:color w:val="FF0000"/>
          <w:rtl w:val="1"/>
        </w:rPr>
        <w:t xml:space="preserve">إذا صَلَّيتَ الجُمُعةَ، فلا تَصِلْها بصَلاةٍ حتى تَكَلَّمَ أو تَخرُجَ،  </w:t>
      </w:r>
      <w:r>
        <w:rPr>
          <w:color w:val="000000"/>
          <w:rtl w:val="1"/>
        </w:rPr>
        <w:t xml:space="preserve">فإنَّ رسولَ الله ﷺ أَمرَنا بذلك؛ أن لا تُوصَلَ صلاةٌ بصلاةٍ حتى نَتكلَّمَ أو نَخرُج.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