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 — الرقم الفرعي: 99 — الرقم الأصلي: 11 — ج: 1 — ص: 4</w:t>
        <w:br/>
      </w:r>
      <w:r>
        <w:rPr>
          <w:rtl w:val="1"/>
        </w:rPr>
        <w:t xml:space="preserve"> حدثنا عفّانُ قال:حدثنا همّامٌ قال: أخبرنا ثابتٌ عن أنسٍ أنّ أبا بكرٍ</w:t>
        <w:br/>
      </w:r>
      <w:r>
        <w:rPr>
          <w:color w:val="000000"/>
          <w:rtl w:val="1"/>
        </w:rPr>
        <w:t xml:space="preserve">حَدَّثَهُ، قالَ: قُلْتُ لِلنَّبِيِّ صَلَّى الله عَلَيْهِ وَسَلَّمَ وَهُوَ فِي الغَارِ -وَقَالَ مَرَّةً: وَنَحْنُ فِي الْغَارِ-: لَوْ أَنَّ أَحَدَهُمْ نَظَرَ إِلَى قَدمَيْهِ لَأبْصَرَنَا تَحْتَ قَدمَيْهِ. </w:t>
      </w:r>
      <w:r>
        <w:rPr>
          <w:color w:val="000000"/>
          <w:rtl w:val="1"/>
        </w:rPr>
        <w:t xml:space="preserve">قالَ: فَقالَ: «يا أَبا بَكْرٍ، مَا ظَنُّكَ بِاثْنَيْنِ اللهُ ثَالِثُهُمَا».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