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قدوم الأشعريين وأهل اليمن-كتاب المغازي-صحيح البخاري — رقم الحديث: 4385 — الرقم الفرعي: 99 — الرقم الأصلي: 4385</w:t>
        <w:br/>
      </w:r>
      <w:r>
        <w:rPr>
          <w:rtl w:val="1"/>
        </w:rPr>
        <w:t xml:space="preserve"> حدثنا أبو نعيم حدثنا عبد السلام عن أيوب عن أبي قِلابة عن زَهْدم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لمّا قَدِمَ أبو موسى أكْرَمَ هذا الحيَّ من جَرْمٍ،  </w:t>
      </w:r>
      <w:r>
        <w:rPr>
          <w:color w:val="000000"/>
          <w:rtl w:val="1"/>
        </w:rPr>
        <w:t xml:space="preserve">وإنّا لَجلوسٌ عندَه وهو يَتَغَدَّى دَجاجًا، وفي القومِ رجلٌ جالسٌ، فدَعاه إلى الغَداءِ، فقال: إنّي رأيتُه يَأْكُلُ شيئًا فقَذِرْتُه.  </w:t>
      </w:r>
      <w:r>
        <w:rPr>
          <w:color w:val="000000"/>
          <w:rtl w:val="1"/>
        </w:rPr>
        <w:t xml:space="preserve">فقال: هَلُمَّ، فإنّي رأيتُ النبيَّ ﷺ يَأْكُلُه،  </w:t>
      </w:r>
      <w:r>
        <w:rPr>
          <w:color w:val="000000"/>
          <w:rtl w:val="1"/>
        </w:rPr>
        <w:t xml:space="preserve">فقال: إنّي حَلَفْتُ لا آكُلُه،  </w:t>
      </w:r>
      <w:r>
        <w:rPr>
          <w:color w:val="000000"/>
          <w:rtl w:val="1"/>
        </w:rPr>
        <w:t xml:space="preserve">فقال: هَلُمَّ أُخْبِرْكَ عن يمينِكَ،  </w:t>
      </w:r>
      <w:r>
        <w:rPr>
          <w:color w:val="FF0000"/>
          <w:rtl w:val="1"/>
        </w:rPr>
        <w:t xml:space="preserve">إنّا أتَينا النّبيَّ ﷺ نَفَرٌ منَ الأشعَرِيِّينَ، فاستَحْمَلْناه، فأبَى أنْ يَحمِلَنا، فاستَحْمَلْناه فحَلَفَ أنْ لا يَحمِلَنا،  </w:t>
      </w:r>
      <w:r>
        <w:rPr>
          <w:color w:val="FF0000"/>
          <w:rtl w:val="1"/>
        </w:rPr>
        <w:t xml:space="preserve">ثمَّ لم يَلبَثِ النّبيُّ ﷺ أنْ أُتيَ بنَهْبِ إبِلٍ، فأمَرَ لنا بخمسِ ذَوْدٍ،  </w:t>
      </w:r>
      <w:r>
        <w:rPr>
          <w:color w:val="FF0000"/>
          <w:rtl w:val="1"/>
        </w:rPr>
        <w:t xml:space="preserve">فلمّا قَبَضْناها قُلْنا: تَغَفَّلْنا النّبيَّ ﷺ يمينَه، لا نُفْلِحُ بعدَها أبدًا.  </w:t>
      </w:r>
      <w:r>
        <w:rPr>
          <w:color w:val="FF0000"/>
          <w:rtl w:val="1"/>
        </w:rPr>
        <w:t xml:space="preserve">فأتَيتُه فقلتُ: يا رسولَ الله، إنَّكَ حَلَفْتَ أنْ لا تَحمِلَنا، وقد حَمَلْتَنا.  </w:t>
      </w:r>
      <w:r>
        <w:rPr>
          <w:color w:val="FF0000"/>
          <w:rtl w:val="1"/>
        </w:rPr>
        <w:t xml:space="preserve">قال: «أجَلْ، ولكنْ لا أَحلِفُ على يَمينٍ فأرَى غيرَها خَيرًا منها إلّا أتَيتُ الَّذي هو خَيرٌ منها». </w:t>
      </w:r>
    </w:p>
    <w:p>
      <w:pPr>
        <w:bidi w:val="1"/>
        <w:jc w:val="start"/>
      </w:pPr>
      <w:r>
        <w:rPr>
          <w:rtl w:val="1"/>
        </w:rPr>
        <w:t>الشرح: الدلالة: شفقته ﷺ على أصحابه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جوده ﷺ وعدله عند توزيع الصدقات والغنائم - جود النبي ﷺ وكرمه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بطبائع الرجال وقدرهم ومفاتيح قلوبهم وإنزالهم منزلتهم - المعارف والعلوم المتعلقة بطبائع النفوس </w:t>
      </w:r>
    </w:p>
    <w:p>
      <w:pPr>
        <w:bidi w:val="1"/>
        <w:jc w:val="start"/>
      </w:pPr>
      <w:r>
        <w:rPr>
          <w:rtl w:val="1"/>
        </w:rPr>
        <w:t>الشرح: الدلالة: حذر الصحابة من مخالفته ﷺ أو التشكيك في أمره - التحذير من مخالفة أمره ﷺ والكذب عليه ...</w:t>
      </w:r>
    </w:p>
    <w:p>
      <w:pPr>
        <w:bidi w:val="1"/>
        <w:jc w:val="start"/>
      </w:pPr>
      <w:r>
        <w:rPr>
          <w:rtl w:val="1"/>
        </w:rPr>
        <w:t>الشرح: الدلالة: تعظيمه ﷺ وحسن الأدب معه - تعظيمُ أَمرِه ﷺ وتَوقِيرُه وبِرُّه ...</w:t>
      </w:r>
    </w:p>
    <w:p>
      <w:pPr>
        <w:bidi w:val="1"/>
        <w:jc w:val="start"/>
      </w:pPr>
      <w:r>
        <w:rPr>
          <w:rtl w:val="1"/>
        </w:rPr>
        <w:t xml:space="preserve">الشرح: الدلالة: محافظته ﷺ على يمينه ما لم يكن غيرها خيرًا منها - تعظيم النبيِّ ﷺ لله تعالى ولحرماته 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