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حرم المدينة-كتاب الحجّ-صحيح البخاري — رقم الحديث: 1870 — الرقم الفرعي: 99 — الرقم الأصلي: 1870</w:t>
        <w:br/>
      </w:r>
      <w:r>
        <w:rPr>
          <w:rtl w:val="1"/>
        </w:rPr>
        <w:t xml:space="preserve"> حدثنا محمد بن بشار حدثنا عبد الرحمن حدثنا سفيان عن الأعمش عن إبراهيم التيميّ عن  أبيه عن عليّ رضي الله عنه</w:t>
        <w:br/>
      </w:r>
      <w:r>
        <w:rPr>
          <w:color w:val="FF0000"/>
          <w:rtl w:val="1"/>
        </w:rPr>
        <w:t xml:space="preserve">قال: ما عندَنا شيءٌ إلّا كتابُ الله، وهذه الصَّحيفةُ عن النبيِّ ﷺ:  </w:t>
      </w:r>
      <w:r>
        <w:rPr>
          <w:color w:val="000000"/>
          <w:rtl w:val="1"/>
        </w:rPr>
        <w:t xml:space="preserve">«المدينةُ حَرَمٌ، ما بَين عائرٍ إلى كذا، مَن أحدَثَ فيها حَدَثًا، أو آوَى مُحدِثًا، فعَلَيه لَعنةُ اللهِ والملائكةِ والنّاسِ أَجمَعين، لا يُقبَل منه صَرْفٌ ولا عَدْلٌ،  </w:t>
      </w:r>
      <w:r>
        <w:rPr>
          <w:color w:val="FF0000"/>
          <w:rtl w:val="1"/>
        </w:rPr>
        <w:t xml:space="preserve">وقال: ذِمّةُ المَسلمينَ واحدةٌ، فمَن أَخفَرَ مُسلِمًا، فعَلَيه لَعنةُ اللهِ والملائكةِ والناسِ أَجمَعين، لا يُقبَل منه صَرْفٌ ولا عَدْلٌ،  </w:t>
      </w:r>
      <w:r>
        <w:rPr>
          <w:color w:val="000000"/>
          <w:rtl w:val="1"/>
        </w:rPr>
        <w:t xml:space="preserve">ومَن تَولَّى قومًا بغَير إذنِ مَوالِيهِ، فعَلَيه لعنةُ اللهِ والملائكةِ والنّاسِ أَجمَعين، لا يُقبَل منه صَرْفٌ ولا عَدْلٌ». 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