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تأمير الإمام الأمراء على البعوث ،ووصيته إياهم بآداب الغزو-كتاب الجهاد والسّيَر-صحيح مسلم — رقم الحديث: 1731 — الرقم الفرعي: 2 — الرقم الأصلي: 1731</w:t>
        <w:br/>
      </w:r>
      <w:r>
        <w:rPr>
          <w:rtl w:val="1"/>
        </w:rPr>
        <w:t xml:space="preserve"> ح وحدثني عبد الله بن هاشم ملاحظة واللفظ له حدثني عبد الرحمن ملاحظة يعني ابن مهديّ حدثنا سفيان عن علقمة بن مَرثَد عن سليمان بن بُرَيدة عن أبيه</w:t>
        <w:br/>
      </w:r>
      <w:r>
        <w:rPr>
          <w:color w:val="000000"/>
          <w:rtl w:val="1"/>
        </w:rPr>
        <w:t xml:space="preserve">قال:  </w:t>
      </w:r>
      <w:r>
        <w:rPr>
          <w:color w:val="FF0000"/>
          <w:rtl w:val="1"/>
        </w:rPr>
        <w:t xml:space="preserve">كان رسولُ الله ﷺ إذا أمَّر أمِيرًا على جَيشٍ، أو سَرِيّةٍ، أوصاهُ في خاصَّتِه بتَقوى اللهِ،  </w:t>
      </w:r>
      <w:r>
        <w:rPr>
          <w:color w:val="FF0000"/>
          <w:rtl w:val="1"/>
        </w:rPr>
        <w:t xml:space="preserve">ومَن مَعَه مِن المُسلمينَ خيرًا،  </w:t>
      </w:r>
      <w:r>
        <w:rPr>
          <w:color w:val="FF0000"/>
          <w:rtl w:val="1"/>
        </w:rPr>
        <w:t xml:space="preserve">ثم قال: «اغزُوا باسمِ اللهِ في سبيلِ الله،  </w:t>
      </w:r>
      <w:r>
        <w:rPr>
          <w:color w:val="FF0000"/>
          <w:rtl w:val="1"/>
        </w:rPr>
        <w:t xml:space="preserve">قاتِلوا مَن كَفَرَ بالله،  </w:t>
      </w:r>
      <w:r>
        <w:rPr>
          <w:color w:val="FF0000"/>
          <w:rtl w:val="1"/>
        </w:rPr>
        <w:t xml:space="preserve">اغزُوا ولا تَغُلُّوا، ولا تَغدِروا، ولا تُمثِّلوا، ولا تَقتُلوا وَليدًا،  </w:t>
      </w:r>
      <w:r>
        <w:rPr>
          <w:color w:val="FF0000"/>
          <w:rtl w:val="1"/>
        </w:rPr>
        <w:t xml:space="preserve">وإذا لَقِيتَ عدوَّكَ من المُشركينَ، فادْعُهم إلى ثلاثِ خِصالٍ - أو خِلال - فأيّتُهُنَّ ما أجابُوكَ فاقبَلْ منهم وكُفَّ عنهم،  </w:t>
      </w:r>
      <w:r>
        <w:rPr>
          <w:color w:val="FF0000"/>
          <w:rtl w:val="1"/>
        </w:rPr>
        <w:t xml:space="preserve">ثم ادْعُهُم إلى الإسلام، فإن أجابُوكَ فاقبَلْ منهم وكُفَّ عنهم،  </w:t>
      </w:r>
      <w:r>
        <w:rPr>
          <w:color w:val="FF0000"/>
          <w:rtl w:val="1"/>
        </w:rPr>
        <w:t xml:space="preserve">ثم ادْعُهم إلى التَّحوُّل من دارِهم إلى دارِ المُهاجِرِين، وأخبِرْهم أنَّهم إن فعَلُوا ذلك فلَهم ما لِلمُهاجِرين، وعَليهِم ما على المُهاجِرين،  </w:t>
      </w:r>
      <w:r>
        <w:rPr>
          <w:color w:val="FF0000"/>
          <w:rtl w:val="1"/>
        </w:rPr>
        <w:t xml:space="preserve">فإن أبَوْا أن يتَحوَّلوا منها، فأخبِرْهم أنَّهم يكونونَ كأعرابِ المُسلمينَ، يَجري عَليهِم حُكْمُ اللهِ الذي يَجري على المُؤمِنين، ولا يَكونُ لهم في الغَنِيمةِ والفَيءِ شيءٌ إلا أن يُجاهِدوا مع المُسلمين،  </w:t>
      </w:r>
      <w:r>
        <w:rPr>
          <w:color w:val="FF0000"/>
          <w:rtl w:val="1"/>
        </w:rPr>
        <w:t xml:space="preserve">فإن هم أبَوْا فسَلْهمُ الجِزْيةَ، فإن هم أجابُوكَ فاقبَلْ منهم وكُفَّ عنهم،  </w:t>
      </w:r>
      <w:r>
        <w:rPr>
          <w:color w:val="FF0000"/>
          <w:rtl w:val="1"/>
        </w:rPr>
        <w:t xml:space="preserve">فإن هم أبَوْا فاستَعِنْ بالله وقاتِلْهم،  </w:t>
      </w:r>
      <w:r>
        <w:rPr>
          <w:color w:val="FF0000"/>
          <w:rtl w:val="1"/>
        </w:rPr>
        <w:t xml:space="preserve">وإذا حاصَرتَ أهلَ حِصنٍ فأرادوكَ أن تَجعلَ لهم ذِمَّةَ الله وذِمَّةَ نبيِّه، فلا تَجعلْ لهم ذِمَّةَ الله ولا ذِمَّةَ نبيِّه، ولكنِ اجعَلْ لهم ذِمَّتكَ وذِمَّةَ أصحابِك، فإنّكم أن تُخْفِرُوا ذِمَمَكُم وذِمَمَ أصحابِكُم أهْوَنُ مِن أن تُخْفِرُوا ذِمّةَ الله وذِمّةَ رسولِه،  </w:t>
      </w:r>
      <w:r>
        <w:rPr>
          <w:color w:val="FF0000"/>
          <w:rtl w:val="1"/>
        </w:rPr>
        <w:t xml:space="preserve">وإذا حاصرْتَ أهلَ حِصنٍ فأرادُوكَ أن تُنزِلَهم على حُكمِ الله، فلا تُنزِلْهم على حُكمِ الله، ولكن أنزِلْهم على حُكمِكَ، فإنّكَ لا تَدري أتُصيبُ حُكمَ الله فيهم أم لا». </w:t>
      </w:r>
    </w:p>
    <w:p>
      <w:pPr>
        <w:bidi w:val="1"/>
        <w:jc w:val="start"/>
      </w:pPr>
      <w:r>
        <w:rPr>
          <w:rtl w:val="1"/>
        </w:rPr>
        <w:t>الشرح: الدلالة: قيمة الوصيّة بتقوى الله عزَّ وجلّ - قيمة التقوى</w:t>
      </w:r>
    </w:p>
    <w:p>
      <w:pPr>
        <w:bidi w:val="1"/>
        <w:jc w:val="start"/>
      </w:pPr>
      <w:r>
        <w:rPr>
          <w:rtl w:val="1"/>
        </w:rPr>
        <w:t>الشرح: الدلالة: قيمة الأمانة في قتال الأعداء - من مظاهر قيمة الأمانة</w:t>
      </w:r>
    </w:p>
    <w:p>
      <w:pPr>
        <w:bidi w:val="1"/>
        <w:jc w:val="start"/>
      </w:pPr>
      <w:r>
        <w:rPr>
          <w:rtl w:val="1"/>
        </w:rPr>
        <w:t xml:space="preserve">الشرح: الدلالة: قيمة الإحسان في الحرب - قيم الإحسان </w:t>
      </w:r>
    </w:p>
    <w:p>
      <w:pPr>
        <w:bidi w:val="1"/>
        <w:jc w:val="start"/>
      </w:pPr>
      <w:r>
        <w:rPr>
          <w:rtl w:val="1"/>
        </w:rPr>
        <w:t>الشرح: الدلالة: قيمة الرحمة في القتال - قيم الرحمة</w:t>
      </w:r>
    </w:p>
    <w:p>
      <w:pPr>
        <w:bidi w:val="1"/>
        <w:jc w:val="start"/>
      </w:pPr>
      <w:r>
        <w:rPr>
          <w:rtl w:val="1"/>
        </w:rPr>
        <w:t>الشرح: الدلالة: قيمة الرِّفق بغير المقاتِلِين من جيش العدوِّ - قيمة الرِّفْق</w:t>
      </w:r>
    </w:p>
    <w:p>
      <w:pPr>
        <w:bidi w:val="1"/>
        <w:jc w:val="start"/>
      </w:pPr>
      <w:r>
        <w:rPr>
          <w:rtl w:val="1"/>
        </w:rPr>
        <w:t>الشرح: الدلالة: أخلاقيات الجهاد في سبيل الله - قيم الجهاد في سبيل الله</w:t>
      </w:r>
    </w:p>
    <w:p>
      <w:pPr>
        <w:bidi w:val="1"/>
        <w:jc w:val="start"/>
      </w:pPr>
      <w:r>
        <w:rPr>
          <w:rtl w:val="1"/>
        </w:rPr>
        <w:t>الشرح: الدلالة: قيمة تفويض السلطة - القيم السياسية والإدارية</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قوات التوجيه والدعوة - أنواع القوات العسكرية</w:t>
      </w:r>
    </w:p>
    <w:p>
      <w:pPr>
        <w:bidi w:val="1"/>
        <w:jc w:val="start"/>
      </w:pPr>
      <w:r>
        <w:rPr>
          <w:rtl w:val="1"/>
        </w:rPr>
        <w:t>الشرح: الدلالة: الرتب العسكرية - الإشارات والرموز العسكرية</w:t>
      </w:r>
    </w:p>
    <w:p>
      <w:pPr>
        <w:bidi w:val="1"/>
        <w:jc w:val="start"/>
      </w:pPr>
      <w:r>
        <w:rPr>
          <w:rtl w:val="1"/>
        </w:rPr>
        <w:t>الشرح: الدلالة: آداب استخدام الأسلحة وحملها - الأسلحة واللوازم والتجهيزات</w:t>
      </w:r>
    </w:p>
    <w:p>
      <w:pPr>
        <w:bidi w:val="1"/>
        <w:jc w:val="start"/>
      </w:pPr>
      <w:r>
        <w:rPr>
          <w:rtl w:val="1"/>
        </w:rPr>
        <w:t>الشرح: الدلالة: إعداد القادة وتدريبهم - التدريب واللياقة البدنية</w:t>
      </w:r>
    </w:p>
    <w:p>
      <w:pPr>
        <w:bidi w:val="1"/>
        <w:jc w:val="start"/>
      </w:pPr>
      <w:r>
        <w:rPr>
          <w:rtl w:val="1"/>
        </w:rPr>
        <w:t>الشرح: الدلالة: دعوة العدو إلى الإسلام - أخلاق القتال وآدابه</w:t>
      </w:r>
    </w:p>
    <w:p>
      <w:pPr>
        <w:bidi w:val="1"/>
        <w:jc w:val="start"/>
      </w:pPr>
      <w:r>
        <w:rPr>
          <w:rtl w:val="1"/>
        </w:rPr>
        <w:t>الشرح: الدلالة: منح العدو حرية الاعتقاد والعبادة - أخلاق القتال وآدابه</w:t>
      </w:r>
    </w:p>
    <w:p>
      <w:pPr>
        <w:bidi w:val="1"/>
        <w:jc w:val="start"/>
      </w:pPr>
      <w:r>
        <w:rPr>
          <w:rtl w:val="1"/>
        </w:rPr>
        <w:t>الشرح: الدلالة: دعوة العدو إلى الجزية - أخلاق القتال وآدابه</w:t>
      </w:r>
    </w:p>
    <w:p>
      <w:pPr>
        <w:bidi w:val="1"/>
        <w:jc w:val="start"/>
      </w:pPr>
      <w:r>
        <w:rPr>
          <w:rtl w:val="1"/>
        </w:rPr>
        <w:t>الشرح: الدلالة: عدم قتل الشيوخ والنساء والأطفال - أخلاق القتال وآدابه</w:t>
      </w:r>
    </w:p>
    <w:p>
      <w:pPr>
        <w:bidi w:val="1"/>
        <w:jc w:val="start"/>
      </w:pPr>
      <w:r>
        <w:rPr>
          <w:rtl w:val="1"/>
        </w:rPr>
        <w:t>الشرح: الدلالة: عدم التمثيل بالقتلى وغيرهم - أخلاق القتال وآدابه</w:t>
      </w:r>
    </w:p>
    <w:p>
      <w:pPr>
        <w:bidi w:val="1"/>
        <w:jc w:val="start"/>
      </w:pPr>
      <w:r>
        <w:rPr>
          <w:rtl w:val="1"/>
        </w:rPr>
        <w:t>الشرح: الدلالة: دخول الإسلام (نشر الدعوة الإسلامية ) - آثار القتال ونتائجه</w:t>
      </w:r>
    </w:p>
    <w:p>
      <w:pPr>
        <w:bidi w:val="1"/>
        <w:jc w:val="start"/>
      </w:pPr>
      <w:r>
        <w:rPr>
          <w:rtl w:val="1"/>
        </w:rPr>
        <w:t>الشرح: الدلالة: الجزية - آثار القتال ونتائجه</w:t>
      </w:r>
    </w:p>
    <w:p>
      <w:pPr>
        <w:bidi w:val="1"/>
        <w:jc w:val="start"/>
      </w:pPr>
      <w:r>
        <w:rPr>
          <w:rtl w:val="1"/>
        </w:rPr>
        <w:t>الشرح: الدلالة: آداب الجهاد - الآداب الاجتماعية</w:t>
      </w:r>
    </w:p>
    <w:p>
      <w:pPr>
        <w:bidi w:val="1"/>
        <w:jc w:val="start"/>
      </w:pPr>
      <w:r>
        <w:rPr>
          <w:rtl w:val="1"/>
        </w:rPr>
        <w:t>الشرح: الدلالة: دواعي النفير [انظر أسباب الجهاد وأهدافه] - النفير</w:t>
      </w:r>
    </w:p>
    <w:p>
      <w:pPr>
        <w:bidi w:val="1"/>
        <w:jc w:val="start"/>
      </w:pPr>
      <w:r>
        <w:rPr>
          <w:rtl w:val="1"/>
        </w:rPr>
        <w:t>الشرح: الدلالة: أهداف الدفاع [ أنظر أسباب الجهاد وأهدافه ] - الدفاع</w:t>
      </w:r>
    </w:p>
    <w:p>
      <w:pPr>
        <w:bidi w:val="1"/>
        <w:jc w:val="start"/>
      </w:pPr>
      <w:r>
        <w:rPr>
          <w:rtl w:val="1"/>
        </w:rPr>
        <w:t>الشرح: الدلالة: دوريات الإغارة - أنواع الدوريات</w:t>
      </w:r>
    </w:p>
    <w:p>
      <w:pPr>
        <w:bidi w:val="1"/>
        <w:jc w:val="start"/>
      </w:pPr>
      <w:r>
        <w:rPr>
          <w:rtl w:val="1"/>
        </w:rPr>
        <w:t>الشرح: الدلالة: التنفيذ - إجراءات عمل الدوريات والسرايا</w:t>
      </w:r>
    </w:p>
    <w:p>
      <w:pPr>
        <w:bidi w:val="1"/>
        <w:jc w:val="start"/>
      </w:pPr>
      <w:r>
        <w:rPr>
          <w:rtl w:val="1"/>
        </w:rPr>
        <w:t>الشرح: الدلالة: الإحسان - قواعد النظام السياسي</w:t>
      </w:r>
    </w:p>
    <w:p>
      <w:pPr>
        <w:bidi w:val="1"/>
        <w:jc w:val="start"/>
      </w:pPr>
      <w:r>
        <w:rPr>
          <w:rtl w:val="1"/>
        </w:rPr>
        <w:t>الشرح: الدلالة: نشر الدعوة الإسلامية وتعاليم الدين - واجبات رئيس الدولة</w:t>
      </w:r>
    </w:p>
    <w:p>
      <w:pPr>
        <w:bidi w:val="1"/>
        <w:jc w:val="start"/>
      </w:pPr>
      <w:r>
        <w:rPr>
          <w:rtl w:val="1"/>
        </w:rPr>
        <w:t>الشرح: الدلالة: الدفاع عن عقيدة الأمة ونظامها - أسباب الجهاد وأهدافه (الدولة)</w:t>
      </w:r>
    </w:p>
    <w:p>
      <w:pPr>
        <w:bidi w:val="1"/>
        <w:jc w:val="start"/>
      </w:pPr>
      <w:r>
        <w:rPr>
          <w:rtl w:val="1"/>
        </w:rPr>
        <w:t>الشرح: الدلالة: تسهيل مهمة نشر الدعوة - أسباب الجهاد وأهدافه (الدولة)</w:t>
      </w:r>
    </w:p>
    <w:p>
      <w:pPr>
        <w:bidi w:val="1"/>
        <w:jc w:val="start"/>
      </w:pPr>
      <w:r>
        <w:rPr>
          <w:rtl w:val="1"/>
        </w:rPr>
        <w:t>الشرح: الدلالة: التربية الجهادية - الأهداف</w:t>
      </w:r>
    </w:p>
    <w:p>
      <w:pPr>
        <w:bidi w:val="1"/>
        <w:jc w:val="start"/>
      </w:pPr>
      <w:r>
        <w:rPr>
          <w:rtl w:val="1"/>
        </w:rPr>
        <w:t>الشرح: الدلالة: أذكار الجهاد و أدعيته - الذكر والدعاء في الجهاد والسفر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