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16465 — الرقم الفرعي: 99 — الرقم الأصلي: 16465 — ج: 4 — ص: 41</w:t>
        <w:br/>
      </w:r>
      <w:r>
        <w:rPr>
          <w:rtl w:val="1"/>
        </w:rPr>
        <w:t xml:space="preserve"> حدثنا يعقوب قال:ثنا أبي عن ابن إسحاق قال:حدثني عبد الله بن أبي بكر عن عبّاد بن تميم الأنصاريّ ثمّ المازنيّ عن عبد الله بن زيد بن عاصم</w:t>
        <w:br/>
      </w:r>
      <w:r>
        <w:rPr>
          <w:color w:val="000000"/>
          <w:rtl w:val="1"/>
        </w:rPr>
        <w:t xml:space="preserve">وكان عبد الله بن زَيدٍ من أصحاب رسول الله ﷺ قد شهد معه أُحدًا،  </w:t>
      </w:r>
      <w:r>
        <w:rPr>
          <w:color w:val="FF0000"/>
          <w:rtl w:val="1"/>
        </w:rPr>
        <w:t xml:space="preserve">قال: قد رأيتُ رسولَ الله ﷺ حين استسقى لنا أَطالَ الدُّعاءَ، وأكثرَ المسألةَ،  </w:t>
      </w:r>
      <w:r>
        <w:rPr>
          <w:color w:val="000000"/>
          <w:rtl w:val="1"/>
        </w:rPr>
        <w:t xml:space="preserve">قال: ثم تَحَوَّل إلى القبلةِ،  </w:t>
      </w:r>
      <w:r>
        <w:rPr>
          <w:color w:val="000000"/>
          <w:rtl w:val="1"/>
        </w:rPr>
        <w:t xml:space="preserve">وحَوَّل رِداءَه فقَلَبه ظهرًا لِبَطنٍ،  </w:t>
      </w:r>
      <w:r>
        <w:rPr>
          <w:color w:val="000000"/>
          <w:rtl w:val="1"/>
        </w:rPr>
        <w:t xml:space="preserve">وتحوَّل الناسُ معه.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