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47 — الرقم الفرعي: 99 — الرقم الأصلي: 47 — ج: 1 — ص: 8</w:t>
        <w:br/>
      </w:r>
      <w:r>
        <w:rPr>
          <w:rtl w:val="1"/>
        </w:rPr>
        <w:t xml:space="preserve"> حدثنا عبد الرحمن بن مهديّ حدثنا شعبة عن عثمان بن المغيرة قال:سمعت عليّ بن ربيعة ملاحظة من بني أسد يحدث عن أسماء أو ابن أسماء ملاحظة من بني فزارة قال:قال عليّ</w:t>
        <w:br/>
      </w:r>
      <w:r>
        <w:rPr>
          <w:color w:val="000000"/>
          <w:rtl w:val="1"/>
        </w:rPr>
        <w:t xml:space="preserve">كُنْتُ إِذَا سَمِعْتُ مِنْ رَسُولِ الله صَلَّى اللهُ عَلَيْهِ وَسَلَّمَ شَيْئًا نَفَعَنِي الله بِمَا شَاءَ أَنْ يَنْفَعَنِي مِنْهُ،  </w:t>
      </w:r>
      <w:r>
        <w:rPr>
          <w:color w:val="000000"/>
          <w:rtl w:val="1"/>
        </w:rPr>
        <w:t xml:space="preserve">وَحَدَّثَنِي أَبُو بَكْرٍ، وَصَدَقَ أَبُو بَكْرٍ، قَالَ: قَالَ رَسُولُ اللهِ صَلَّى اللهُ عَلَيْهِ وَسَلَّمَ:  </w:t>
      </w:r>
      <w:r>
        <w:rPr>
          <w:color w:val="000000"/>
          <w:rtl w:val="1"/>
        </w:rPr>
        <w:t xml:space="preserve">«مَا مِنْ مُسْلِمٍ يُذْنِبُ ذَنْبًا، ثُمَّ يَتَوَضَّأُ فَيُصَلِّي رَكْعَتَيْنِ، ثُمَّ يَسْتَغْفِرُ اللهَ لِذَلِكَ الذَّنْبِ، إِلَّا غَفَرَ لَهُ».  </w:t>
      </w:r>
      <w:r>
        <w:rPr>
          <w:color w:val="000000"/>
          <w:rtl w:val="1"/>
        </w:rPr>
        <w:t xml:space="preserve">وَقَرَأَ هَاتَيْنِ الْآيَتَيْنِ: ﴿وَمَنْ يَعْمَلْ سُوءًا أَوْ يَظْلِمْ نَفْسَهُ ثُمَّ يَسْتَغْفِرِ اللَّهَ يَجِدِ اللَّهَ غَفُورًا رَحِيمًا﴾ [النساء: 110]، ﴿وَالَّذِينَ إِذَا فَعَلُوا فَاحِشَةً أَوْ ظَلَمُوا أَنْفُسَهُمْ﴾ [آل عمران: 135].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