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2022 — الرقم الفرعي: 99 — الرقم الأصلي: 2022 — ج: 1 — ص: 228</w:t>
        <w:br/>
      </w:r>
      <w:r>
        <w:rPr>
          <w:rtl w:val="1"/>
        </w:rPr>
        <w:t xml:space="preserve"> حدثنا يحيى بن أبي بكير حدثنا إسرائيل عن سِماك بن حرب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 لِرسولِ الله ﷺ حين فرَغَ من بدر: عليكَ العِيرَ ليسَ دُونَها شيءٌ.  </w:t>
      </w:r>
      <w:r>
        <w:rPr>
          <w:color w:val="FF0000"/>
          <w:rtl w:val="1"/>
        </w:rPr>
        <w:t xml:space="preserve">قال: فناداه العبَّاسُ بنُ عبدِ المُطِّلب: إنّه لا يَصلُحُ لك، قال: «ولم؟»  </w:t>
      </w:r>
      <w:r>
        <w:rPr>
          <w:color w:val="FF0000"/>
          <w:rtl w:val="1"/>
        </w:rPr>
        <w:t xml:space="preserve">قال: لأنّ الله عزَّ وجلَّ إنَّما وَعَدَكَ إحدى الطائِفَتَين، وقد أَعطاكَ ما وَعَدَك.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غزوة بدر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