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اغتسال الصائم-كتاب الصوم-صحيح البخاري — رقم الحديث: 1930 — الرقم الفرعي: 99 — الرقم الأصلي: 1930</w:t>
        <w:br/>
      </w:r>
      <w:r>
        <w:rPr>
          <w:rtl w:val="1"/>
        </w:rPr>
        <w:t xml:space="preserve"> حدثنا أحمد بن صالح حدثنا ابن وهب حدثنا يونس عن ابن شهاب عن عروة و أبي بكر قالت عائشة رضي الله عنها</w:t>
        <w:br/>
      </w:r>
      <w:r>
        <w:rPr>
          <w:color w:val="FF0000"/>
          <w:rtl w:val="1"/>
        </w:rPr>
        <w:t xml:space="preserve">كان النبيُّ ﷺ يُدرِكُه الفجرُ في رمضانَ  </w:t>
      </w:r>
      <w:r>
        <w:rPr>
          <w:color w:val="FF0000"/>
          <w:rtl w:val="1"/>
        </w:rPr>
        <w:t xml:space="preserve">من غيرِ حُلُمٍ، فيَغتَسِلُ ويصومُ. 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الصوم - ما يباح للجنب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تأخير غسل الجنابة - ما لا يبطل الصيام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الاغتسال - ما لا يبطل الصيام</w:t>
      </w:r>
    </w:p>
    <w:p>
      <w:pPr>
        <w:bidi w:val="1"/>
        <w:jc w:val="start"/>
      </w:pPr>
      <w:r>
        <w:rPr>
          <w:rtl w:val="1"/>
        </w:rPr>
        <w:t>الشرح: الدلالة: اغتساله ﷺ من الجنابة بعد الفجر في رمضان - صفة صيام النبيّ ﷺ لشهر رمضان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