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التسبيح-كتاب الأدب-سنن ابن ماجة — رقم الحديث: 3813 — الرقم الفرعي: 99 — الرقم الأصلي: 3813</w:t>
        <w:br/>
      </w:r>
      <w:r>
        <w:rPr>
          <w:rtl w:val="1"/>
        </w:rPr>
        <w:t xml:space="preserve"> حدثنا عليّ بن محمد ثنا أبو معاوية عن عمر بن راشد عن يحيى بن أبي كثير عن أبي سلمة بن عبد الرحمن عن أبي الدّرداء قال:قال لي رسول الله صلى الله عليه وسلم</w:t>
        <w:br/>
      </w:r>
      <w:r>
        <w:rPr>
          <w:color w:val="FF0000"/>
          <w:rtl w:val="1"/>
        </w:rPr>
        <w:t xml:space="preserve">«عليك بِسُبحانَ اللَّهِ، والحَمدُ لِلَّهِ، ولا إِلٰهَ إِلَّا اللَّهُ، واللَّهُ أَكبَرُ؛ فإِنَّها -يَعني- يَحطُطنَ الخَطايا كما تَحُطُّ الشَّجَرَةُ وَرَقَها».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يضع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مضطرب الحديث،،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