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94 — الرقم الفرعي: 99 — الرقم الأصلي: 94</w:t>
        <w:br/>
      </w:r>
      <w:r>
        <w:rPr>
          <w:rtl w:val="1"/>
        </w:rPr>
        <w:t xml:space="preserve"> حدثنا أبو بكر بن أبي شيبة و عليّ بن محمد قالا:ثنا أبو معاوية ثنا الأعمش عن أبي صالح عن أبي هريرة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«ما نَفَعني مالٌ قطُّ، ما نَفَعني مالُ أبي بكر».  </w:t>
      </w:r>
      <w:r>
        <w:rPr>
          <w:color w:val="FF0000"/>
          <w:rtl w:val="1"/>
        </w:rPr>
        <w:t xml:space="preserve">قال: فبكَى أبو بكر، وقال: هل أَنا ومالي إلَّا لكَ يا رسولَ الله!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المدلس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 xml:space="preserve">الشرح: الدلالة: محبتهم له ﷺ أكثر من المال والولد والنفس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