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الترمذي — باب ما جاء فيمن يطلب بعلمه الدنيا-كتاب العلم-سنن الترمذي — رقم الحديث: 2655 — الرقم الفرعي: 99 — الرقم الأصلي: 2657</w:t>
        <w:br/>
      </w:r>
      <w:r>
        <w:rPr>
          <w:rtl w:val="1"/>
        </w:rPr>
        <w:t xml:space="preserve"> حدثنا عليّ بن نصر بن عليّ حدثنا محمد بن عبّاد الهنّاء حدثنا عليّ بن المبارك عن أيوب السختيانيّ عن خالد بن دُريك عن ابن عمر عن النبيّ صلى الله عليه وسلم</w:t>
        <w:br/>
      </w:r>
      <w:r>
        <w:rPr>
          <w:color w:val="FF0000"/>
          <w:rtl w:val="1"/>
        </w:rPr>
        <w:t xml:space="preserve">قال: «من تَعلَّمَ عِلْمًا لِغَيْرِ اللهِ، أو أرادَ بهِ غَيْرَ اللهِ، فَليَتبَوَّأْ مَقْعَدَهُ من النَّارِ». </w:t>
      </w:r>
      <w:r>
        <w:rPr>
          <w:color w:val="000000"/>
          <w:rtl w:val="1"/>
        </w:rPr>
        <w:t xml:space="preserve">وفي الباب عن جَابرٍ. </w:t>
      </w:r>
      <w:r>
        <w:rPr>
          <w:color w:val="000000"/>
          <w:rtl w:val="1"/>
        </w:rPr>
        <w:t xml:space="preserve">هذا حديثٌ حَسَنٌ غريبٌ، لا نَعْرِفُه مِن حديثِ أيُّوبَ إلَّا من هذا الوَجْهِ. </w:t>
      </w:r>
      <w:r>
        <w:rPr>
          <w:color w:val="000000"/>
          <w:rtl w:val="1"/>
        </w:rPr>
        <w:t xml:space="preserve"> </w:t>
      </w:r>
    </w:p>
    <w:p>
      <w:pPr>
        <w:bidi w:val="1"/>
        <w:jc w:val="start"/>
      </w:pPr>
      <w:r>
        <w:rPr>
          <w:rtl w:val="1"/>
        </w:rPr>
        <w:t xml:space="preserve">درجة الحديث: إسناده ضعيف </w:t>
      </w:r>
    </w:p>
    <w:p>
      <w:pPr>
        <w:bidi w:val="1"/>
        <w:jc w:val="start"/>
      </w:pPr>
      <w:r>
        <w:rPr>
          <w:rtl w:val="1"/>
        </w:rPr>
        <w:t>الشرح: الدلالة: التصور الإسلامي للمعرفة - التصور الإسلامي</w:t>
      </w:r>
    </w:p>
    <w:p>
      <w:pPr>
        <w:bidi w:val="1"/>
        <w:jc w:val="start"/>
      </w:pPr>
      <w:r>
        <w:rPr>
          <w:rtl w:val="1"/>
        </w:rPr>
        <w:t>الشرح: الدلالة: الإخلاص - القيم والأخلاق المحمودة - القيم والأخلاق المحمودة</w:t>
      </w:r>
    </w:p>
    <w:p>
      <w:pPr>
        <w:bidi w:val="1"/>
        <w:jc w:val="start"/>
      </w:pPr>
      <w:r>
        <w:rPr>
          <w:rtl w:val="1"/>
        </w:rPr>
        <w:t>الشرح: الدلالة: الرياء - القيم والأخلاق المذمومة</w:t>
      </w:r>
    </w:p>
    <w:p>
      <w:pPr>
        <w:bidi w:val="1"/>
        <w:jc w:val="start"/>
      </w:pPr>
      <w:r>
        <w:rPr>
          <w:rtl w:val="1"/>
        </w:rPr>
        <w:t>الشرح: الدلالة: آداب العالم والمتعلم - الآداب الاجتماعية</w:t>
      </w:r>
    </w:p>
    <w:p>
      <w:pPr>
        <w:bidi w:val="1"/>
        <w:jc w:val="start"/>
      </w:pPr>
      <w:r>
        <w:rPr>
          <w:rtl w:val="1"/>
        </w:rPr>
        <w:t>الشرح: الدلالة: الإخلاص والتوكل - مظاهر توحيد الألوهية</w:t>
      </w:r>
    </w:p>
    <w:p>
      <w:pPr>
        <w:bidi w:val="1"/>
        <w:jc w:val="start"/>
      </w:pPr>
      <w:r>
        <w:rPr>
          <w:rtl w:val="1"/>
        </w:rPr>
        <w:t>الشرح: الدلالة: ارتباط العلم بالعمل - المباديء</w:t>
      </w:r>
    </w:p>
    <w:p>
      <w:pPr>
        <w:bidi w:val="1"/>
        <w:jc w:val="start"/>
      </w:pPr>
      <w:r>
        <w:rPr>
          <w:rtl w:val="1"/>
        </w:rPr>
        <w:t>الشرح: الدلالة: آداب المتعلم - آداب المعلم والمتعلم</w:t>
      </w:r>
    </w:p>
    <w:p>
      <w:pPr>
        <w:bidi w:val="1"/>
        <w:jc w:val="start"/>
      </w:pPr>
      <w:r>
        <w:rPr>
          <w:rtl w:val="1"/>
        </w:rPr>
        <w:t>الشرح: الدلالة: الإخلاص - مبادىء التعلم وشروطه</w:t>
      </w:r>
    </w:p>
    <w:p>
      <w:pPr>
        <w:bidi w:val="1"/>
        <w:jc w:val="start"/>
      </w:pPr>
      <w:r>
        <w:rPr>
          <w:rtl w:val="1"/>
        </w:rPr>
        <w:t>الشرح: الدلالة: العلوم الغائية (كالعلوم الشرعية ...) - البنية المعرفية</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التربية بالثواب والعقاب - الأساليب التربوية والتهذيبية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