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تعالىوأطيعوا الله وأطيعوا الرسول-كتاب الأحكام-صحيح البخاري — رقم الحديث: 7137 — الرقم الفرعي: 99 — الرقم الأصلي: 7137</w:t>
        <w:br/>
      </w:r>
      <w:r>
        <w:rPr>
          <w:rtl w:val="1"/>
        </w:rPr>
        <w:t xml:space="preserve"> حدثنا عبدان أخبرنا عبد الله عن يونس عن الزهريّ أخبرني أبو سلمة بن عبد الرحمن أنه سمع أبا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أطاعَني فقد أطاعَ اللهَ، ومَن عَصاني فقد عَصَى اللهَ،  </w:t>
      </w:r>
      <w:r>
        <w:rPr>
          <w:color w:val="000000"/>
          <w:rtl w:val="1"/>
        </w:rPr>
        <w:t xml:space="preserve">ومَن أطاعَ أميري فقد أطاعَني، ومَن عَصَى أميري فقد عَصاني».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طاعته ﷺ واتباع سنته وثواب من آمن به - فرضُ الإيمان به ﷺ ووجوب طاعته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