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حكم أرض خيبر-كتاب الخراج والإمارة والفيء-سنن أبي داود — رقم الحديث: 3006 — الرقم الفرعي: 99 — الرقم الأصلي: 3006</w:t>
        <w:br/>
      </w:r>
      <w:r>
        <w:rPr>
          <w:rtl w:val="1"/>
        </w:rPr>
        <w:t xml:space="preserve"> حدثنا هارون بن زيد بن أبي الزرقاء ثنا أبي ثنا حماد بن سلمة عن عبيدالله بن عمر قال:أحسبه عن نافع عن ابن عمر</w:t>
        <w:br/>
      </w:r>
      <w:r>
        <w:rPr>
          <w:color w:val="FF0000"/>
          <w:rtl w:val="1"/>
        </w:rPr>
        <w:t xml:space="preserve">أنَّ النبيَّ ﷺ قاتلَ أهلَ خَيبَرَ، فغَلَب على النَّخْلِ والأرض، وأَلجأَهم إلى قَصْرِهم،  </w:t>
      </w:r>
      <w:r>
        <w:rPr>
          <w:color w:val="FF0000"/>
          <w:rtl w:val="1"/>
        </w:rPr>
        <w:t xml:space="preserve">فصالَحوهُ على أنَّ لِرسولِ الله ﷺ الصَّفراءَ والبَيضاءَ والحَلْقة، ولهم ما حمَلتْ رِكابُهم، على أنْ لا يَكتُموا ولا يُغَيِّبوا شيئًا، فإنْ فعَلُوا فلا ذِمَّةَ لهم ولا عَهد،  </w:t>
      </w:r>
      <w:r>
        <w:rPr>
          <w:color w:val="FF0000"/>
          <w:rtl w:val="1"/>
        </w:rPr>
        <w:t xml:space="preserve">فغَيَّبوا مَسْكًا لِحُيَيِّ بنِ أَخْطب، وقد كان قُتِل قبلَ خَيبر، كان احتَملَه معَه يومَ بني النَّضِير حين أُجلِيَت النَّضِير، فيه حُلِيُّهُم،  </w:t>
      </w:r>
      <w:r>
        <w:rPr>
          <w:color w:val="FF0000"/>
          <w:rtl w:val="1"/>
        </w:rPr>
        <w:t xml:space="preserve">قال: فقالَ النّبيُّ ﷺ لسَعْية: «أينَ مَسْكُ حُيَيِّ بن أَخطَب؟» قال: أَذهَبَتْه الحُروبُ والنَّفقات،  </w:t>
      </w:r>
      <w:r>
        <w:rPr>
          <w:color w:val="FF0000"/>
          <w:rtl w:val="1"/>
        </w:rPr>
        <w:t xml:space="preserve">فوَجَدوا المَسْك، فقَتَل ابنَ الحُقَيْق، وسبَى نِساءَهم وذَراريَّهم،  </w:t>
      </w:r>
      <w:r>
        <w:rPr>
          <w:color w:val="FF0000"/>
          <w:rtl w:val="1"/>
        </w:rPr>
        <w:t xml:space="preserve">وأَراد أنْ يُجْلِيَهم، فقالوا: يا محمَّد، دَعْنا نعملُ في هذه الأرضِ ولنا الشَّطرُ - ما بدا لكَ - ولكُم الشَّطر،  </w:t>
      </w:r>
      <w:r>
        <w:rPr>
          <w:color w:val="FF0000"/>
          <w:rtl w:val="1"/>
        </w:rPr>
        <w:t xml:space="preserve">وكان رسولُ الله ﷺ يُعطِي كلَّ امرأةٍ من نِسائِه ثمانينَ وَسْقًا من تمر، وعشرينَ وَسْقًا من شَعير.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التعاهد - العلاقات الدولية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نتائج المعركة - غزوة خيبر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>الشرح: الدلالة: إخراج اهل الكتاب من جزيرة العرب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الحصار وفك الحصار - أهداف الهجوم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تدبير النبي ﷺ لمنزله وشؤونه الخاصة - عادات النبي ﷺ في بيته ومع أهله</w:t>
      </w:r>
    </w:p>
    <w:p>
      <w:pPr>
        <w:bidi w:val="1"/>
        <w:jc w:val="start"/>
      </w:pPr>
      <w:r>
        <w:rPr>
          <w:rtl w:val="1"/>
        </w:rPr>
        <w:t xml:space="preserve">الشرح: الدلالة: مصالحته ﷺ ومعاهدته لهم ووفاؤه بالعهد - معاملة النبي ﷺ للكفار 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