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كان إخراج اليهود من المدينة-كتاب الخراج والإمارة والفيء-سنن أبي داود — رقم الحديث: 3000 — الرقم الفرعي: 99 — الرقم الأصلي: 3000</w:t>
        <w:br/>
      </w:r>
      <w:r>
        <w:rPr>
          <w:rtl w:val="1"/>
        </w:rPr>
        <w:t xml:space="preserve"> حدثنا محمد بن يحيى بن فارس أنّ الحكم بن نافع حدثهم قال:أخبرنا شعيب عن الزهريّ عن عبد الرحمن بن عبد الله بن كعب بن مالك عن أبيه</w:t>
        <w:br/>
      </w:r>
      <w:r>
        <w:rPr>
          <w:color w:val="000000"/>
          <w:rtl w:val="1"/>
        </w:rPr>
        <w:t xml:space="preserve">- وكان أَحدَ الثلاثةِ الذين تِيبَ عليهم -:  </w:t>
      </w:r>
      <w:r>
        <w:rPr>
          <w:color w:val="FF0000"/>
          <w:rtl w:val="1"/>
        </w:rPr>
        <w:t xml:space="preserve">وكان كعبُ بنُ الأشرَف يهجو النّبيَّ ﷺ، ويُحرِّض عليه كُفَّارَ قُرَيش،  </w:t>
      </w:r>
      <w:r>
        <w:rPr>
          <w:color w:val="FF0000"/>
          <w:rtl w:val="1"/>
        </w:rPr>
        <w:t xml:space="preserve">وكان النّبيُّ ﷺ حين قَدِم المدينةَ وأَهلُها أَخلاطٌ، منهم الُمسلمونَ، والُمشركونَ يعبدونَ الأوثانَ، واليهودُ، وكانوا يُؤذون النّبيَّ ﷺ وأصحابَه،  </w:t>
      </w:r>
      <w:r>
        <w:rPr>
          <w:color w:val="000000"/>
          <w:rtl w:val="1"/>
        </w:rPr>
        <w:t xml:space="preserve">فأمَرَ الله عزّ وجلّ نبيَّه بالصبرِ والعَفوِ، ففيهم أَنزَلَ اللهُ: ﴿وَلَتَسْمَعُنَّ مِنَ الَّذِينَ أُوتُوا الْكِتَابَ مِنْ قَبْلِكُمْ﴾ الآية [آل عمران: 186]،  </w:t>
      </w:r>
      <w:r>
        <w:rPr>
          <w:color w:val="FF0000"/>
          <w:rtl w:val="1"/>
        </w:rPr>
        <w:t xml:space="preserve">فلمّا أَبى كعبُ بنُ الأشرف أنْ يَنزِع عن أَذى النّبيِّ ﷺ، أَمرَ النبيُّ ﷺ سعدَ بنَ معاذ أن يبعثَ رهطًا يقتلونَه، فبعث محمَّدَ بن مَسلَمة، وذكر قِصَّةَ قَتلِه،  </w:t>
      </w:r>
      <w:r>
        <w:rPr>
          <w:color w:val="FF0000"/>
          <w:rtl w:val="1"/>
        </w:rPr>
        <w:t xml:space="preserve">فلمَّا قَتَلُوه فزِعَت اليهودُ والمشركونَ، فغَدَوا على النّبيِّ ﷺ، فقالوا: طُرِق صاحِبُنا فقُتل، فذَكرَ لهم النّبيُّ ﷺ الذي كان يقول،  </w:t>
      </w:r>
      <w:r>
        <w:rPr>
          <w:color w:val="FF0000"/>
          <w:rtl w:val="1"/>
        </w:rPr>
        <w:t xml:space="preserve">ودَعاهم النبيُّ ﷺ إلى أن يكتُبَ بينَه وبينَهم كتابًا يَنتَهُونَ إلى ما فيه، فكتَبَ النّبيُّ ﷺ بينَه وبينَهم وبين المسلمينَ عامَّةً صحيفةً.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التفاوض - العلاقات الدولية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كتب النبي صلى الله عليه وسلم المثبتة للحقوق - الوثائق المكتوبة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الاغتيال.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بأسس بناء الدولة ومنطلقاتها - المعارف والعلوم المتعلقة بسياسة الأمة وقيادتها </w:t>
      </w:r>
    </w:p>
    <w:p>
      <w:pPr>
        <w:bidi w:val="1"/>
        <w:jc w:val="start"/>
      </w:pPr>
      <w:r>
        <w:rPr>
          <w:rtl w:val="1"/>
        </w:rPr>
        <w:t xml:space="preserve">الشرح: الدلالة: أمره ﷺ بمعاقبة من بالغ في إيذاء المسلمين منهم - جهاد النبي ﷺ </w:t>
      </w:r>
    </w:p>
    <w:p>
      <w:pPr>
        <w:bidi w:val="1"/>
        <w:jc w:val="start"/>
      </w:pPr>
      <w:r>
        <w:rPr>
          <w:rtl w:val="1"/>
        </w:rPr>
        <w:t>الشرح: الدلالة: مقتل كعب بن الأشرف - أحداث السنة الثالثة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