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القراءة في الظهر والعصر-كتاب الصلاة-صحيح مسلم — رقم الحديث: 452 — الرقم الفرعي: 2 — الرقم الأصلي: 452</w:t>
        <w:br/>
      </w:r>
      <w:r>
        <w:rPr>
          <w:rtl w:val="1"/>
        </w:rPr>
        <w:t xml:space="preserve"> حدثنا شيبان بن فرّوخ حدثنا أبو عَوانة عن منصور عن الوليد أبي بِشر عن أبي الصّدّيق النّاجيّ عن أبي سعيد الخدريّ</w:t>
        <w:br/>
      </w:r>
      <w:r>
        <w:rPr>
          <w:color w:val="FF0000"/>
          <w:rtl w:val="1"/>
        </w:rPr>
        <w:t xml:space="preserve">أنَّ النبيَّ ﷺ كان يقرأ في صلاةِ الظُّهرِ في الرَّكعتَين الأُولَيَين في كلِّ ركعةٍ قدرَ ثلاثينَ آية،  </w:t>
      </w:r>
      <w:r>
        <w:rPr>
          <w:color w:val="FF0000"/>
          <w:rtl w:val="1"/>
        </w:rPr>
        <w:t xml:space="preserve">وفي الأُخرَيَين قَدْرَ خَمسَ عَشرةَ آيةً، أو قال: نِصفَ ذلك،  </w:t>
      </w:r>
      <w:r>
        <w:rPr>
          <w:color w:val="FF0000"/>
          <w:rtl w:val="1"/>
        </w:rPr>
        <w:t xml:space="preserve">وفي العصر في الرَّكعَتَين الأُولَيَين في كلِّ ركعةٍ قَدْرَ قِراءَةِ خَمسَ عَشرةَ آيةً،  </w:t>
      </w:r>
      <w:r>
        <w:rPr>
          <w:color w:val="FF0000"/>
          <w:rtl w:val="1"/>
        </w:rPr>
        <w:t xml:space="preserve">وفي الأُخرَيَين قَدْرَ نصفِ ذلك.  </w:t>
      </w:r>
    </w:p>
    <w:p>
      <w:pPr>
        <w:bidi w:val="1"/>
        <w:jc w:val="start"/>
      </w:pPr>
      <w:r>
        <w:rPr>
          <w:rtl w:val="1"/>
        </w:rPr>
        <w:t xml:space="preserve">الشرح: الدلالة: قراءته ﷺ في الصلاة - صلاة النبي ﷺ للفرائض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