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22778 — الرقم الفرعي: 99 — الرقم الأصلي: 22778 — ج: 5 — ص: 326</w:t>
        <w:br/>
      </w:r>
      <w:r>
        <w:rPr>
          <w:rtl w:val="1"/>
        </w:rPr>
        <w:t xml:space="preserve"> حدثنا أبو كامل الجحدريّ ثنا الفضل بن سليمان ثنا موسى بن عقبة عن إسحاق بن يحيى بن الوليد بن عبادة بن الصامت عن عبادة</w:t>
        <w:br/>
      </w:r>
      <w:r>
        <w:rPr>
          <w:color w:val="000000"/>
          <w:rtl w:val="1"/>
        </w:rPr>
        <w:t xml:space="preserve">قال:  </w:t>
      </w:r>
      <w:r>
        <w:rPr>
          <w:color w:val="000000"/>
          <w:rtl w:val="1"/>
        </w:rPr>
        <w:t xml:space="preserve">إنَّ مِن قضاءِ رسولِ الله ﷺ:  </w:t>
      </w:r>
      <w:r>
        <w:rPr>
          <w:color w:val="FF0000"/>
          <w:rtl w:val="1"/>
        </w:rPr>
        <w:t xml:space="preserve">أنَّ المَعدِنَ جُبار، والبِئرَ جُبار. والعَجْماءَ جَرْحُها جُبار،  </w:t>
      </w:r>
      <w:r>
        <w:rPr>
          <w:color w:val="FF0000"/>
          <w:rtl w:val="1"/>
        </w:rPr>
        <w:t xml:space="preserve">والعَجْماءُ: البَهيمَةُ من الأنعام وغيرِها. والجُبار: هو الهَدْر الذي لا يُغْرَم.  </w:t>
      </w:r>
      <w:r>
        <w:rPr>
          <w:color w:val="000000"/>
          <w:rtl w:val="1"/>
        </w:rPr>
        <w:t xml:space="preserve">وقَضى في الرِّكاز الخُمْس.  </w:t>
      </w:r>
      <w:r>
        <w:rPr>
          <w:color w:val="FF0000"/>
          <w:rtl w:val="1"/>
        </w:rPr>
        <w:t xml:space="preserve">وقضَى أنَّ تَمرَ النَّخْل لِمَن أبَّرَها إلّا أن يَشتَرِطَ المُبتاع.  </w:t>
      </w:r>
      <w:r>
        <w:rPr>
          <w:color w:val="FF0000"/>
          <w:rtl w:val="1"/>
        </w:rPr>
        <w:t xml:space="preserve">وقضَى أنَّ مالَ المَملُوك لِمَن باعَه إلّا أن يَشتَرِط المُبتاع.  </w:t>
      </w:r>
      <w:r>
        <w:rPr>
          <w:color w:val="000000"/>
          <w:rtl w:val="1"/>
        </w:rPr>
        <w:t xml:space="preserve">وقَضَى أنَّ الولدَ للفِرَاش، وللعاهِرِ الحَجَر.  </w:t>
      </w:r>
      <w:r>
        <w:rPr>
          <w:color w:val="FF0000"/>
          <w:rtl w:val="1"/>
        </w:rPr>
        <w:t xml:space="preserve">وقضَى بالشُّفعةِ بين الشُّركاءِ في الأَرَضِين والدُّور.  </w:t>
      </w:r>
      <w:r>
        <w:rPr>
          <w:color w:val="000000"/>
          <w:rtl w:val="1"/>
        </w:rPr>
        <w:t xml:space="preserve">وقضَى لِحَمَلِ بنِ مالكٍ الهُذَليِّ بمِيراثِه عن امرأتِه التي قتَلَتْها الأُخرى، وقضَى في الجَنينِ المَقتولِ بغُرَّةٍ عبدٍ أو أمَةٍ، قال: فوَرِثَها بَعلُها وبَنُوها، قال: وكان له مِن امرَأَتيهِ كِلتَيهِما ولد، قال: فقالَ أَبو القاتِلَة المَقْضِيُّ عليه: يا رسولَ الله، كيف أَغرَمُ مَن لا صاحَ ولا استَهلَّ ولا شَرِبَ ولا أَكل؟! فمِثلُ ذلك يُطَلّ، فقالَ رسولُ الله ﷺ: «هذا مِن الكُهّان».  </w:t>
      </w:r>
      <w:r>
        <w:rPr>
          <w:color w:val="000000"/>
          <w:rtl w:val="1"/>
        </w:rPr>
        <w:t xml:space="preserve">قال: وقضَى في الرَّحْبة تكونُ في الطَّريق، ثم يُريدُ أَهلُها البُنيانَ فيها، فقضَى أن يُتركَ للطَّريقِ فيها سَبعَ أَذرُع، قال: وكانت تلك الطَّريقُ تُسمَّى المِيتَاء.  </w:t>
      </w:r>
      <w:r>
        <w:rPr>
          <w:color w:val="000000"/>
          <w:rtl w:val="1"/>
        </w:rPr>
        <w:t xml:space="preserve">وقضَى في النَّخْلةِ أو النَّخلَتَين أو الثّلاثِ، فيَختلِفُون في حُقوقِ ذلك، فقضَى أنَّ لكُلِّ نَخْلةٍ من أُولئكَ مَبلَغَ جَريدَتِها حيِّزٌ لها.  </w:t>
      </w:r>
      <w:r>
        <w:rPr>
          <w:color w:val="000000"/>
          <w:rtl w:val="1"/>
        </w:rPr>
        <w:t xml:space="preserve">وقضَى في شُرْبِ النَّخْل مِن السَّيل أنَّ الأَعلى يَشرَبُ قبلَ الأَسفَل، ويَتركُ الماءَ إلى الكَعبَين، ثم يُرسِلُ الماءَ إلى الأسفَلِ الذي يَلِيه، فكذلك يَنقضِي حوائطُ أو يَفنَى الماء.  </w:t>
      </w:r>
      <w:r>
        <w:rPr>
          <w:color w:val="000000"/>
          <w:rtl w:val="1"/>
        </w:rPr>
        <w:t xml:space="preserve">وقضَى أنّ المرأةَ لا تُعطي مِن مالها شيئًا إلّا بإذنِ زَوجِها.  </w:t>
      </w:r>
      <w:r>
        <w:rPr>
          <w:color w:val="000000"/>
          <w:rtl w:val="1"/>
        </w:rPr>
        <w:t xml:space="preserve">وقضَى للجَدَّتَينِ من المِيراثِ بالسُّدُسِ بينَهما بالسَّواء.  </w:t>
      </w:r>
      <w:r>
        <w:rPr>
          <w:color w:val="000000"/>
          <w:rtl w:val="1"/>
        </w:rPr>
        <w:t xml:space="preserve">وقضَى أنّ مَن أَعتَقَ شِركًا في مَملُوكٍ فعَلَيه جوازُ عِتْقِه إن كانَ له مال.  </w:t>
      </w:r>
      <w:r>
        <w:rPr>
          <w:color w:val="FF0000"/>
          <w:rtl w:val="1"/>
        </w:rPr>
        <w:t xml:space="preserve">وقضَى أن لا ضَررَ ولا ضِرار.  </w:t>
      </w:r>
      <w:r>
        <w:rPr>
          <w:color w:val="000000"/>
          <w:rtl w:val="1"/>
        </w:rPr>
        <w:t xml:space="preserve">وقضَى أنّه ليسَ لِعِرقٍ ظالمٍ حقّ.  </w:t>
      </w:r>
      <w:r>
        <w:rPr>
          <w:color w:val="000000"/>
          <w:rtl w:val="1"/>
        </w:rPr>
        <w:t xml:space="preserve">وقضَى بينَ أَهلِ المَدينةِ في النَّخل لا يُمنَعُ نَقْعُ بئرٍ.  </w:t>
      </w:r>
      <w:r>
        <w:rPr>
          <w:color w:val="000000"/>
          <w:rtl w:val="1"/>
        </w:rPr>
        <w:t xml:space="preserve">وقضَى بينَ أَهلِ المدينةِ أنّه لا يُمنَع فَضلُ ماءٍ لِيُمنَعَ فَضْلُ الكَلأ.  </w:t>
      </w:r>
      <w:r>
        <w:rPr>
          <w:color w:val="000000"/>
          <w:rtl w:val="1"/>
        </w:rPr>
        <w:t xml:space="preserve">وقضَى في دِيَة الكُبرى المُغلَّظة ثلاثينَ ابنةَ لَبُون وثَلاثينَ حِقَّة وأَربعينَ خَلِفة. وقضَى في دِيةِ الصُّغرى ثَلاثينَ ابنةَ لَبُون وثلاثين حِقَّة وعشرينَ ابنةَ مَخَاض وعشرينَ بني مَخاضٍ ذُكور،  </w:t>
      </w:r>
      <w:r>
        <w:rPr>
          <w:color w:val="000000"/>
          <w:rtl w:val="1"/>
        </w:rPr>
        <w:t xml:space="preserve">ثم غَلَت الإبلُ بعدَ وفاةِ رسولِ الله ﷺ، وهانت الدَّراهمُ، فقَوَّم عمرُ بنُ الخطاب رضي الله عنه إبلَ المَدينة، ستّةَ آلافِ درهم، حسابَ أُوقيَّةٍ لكلِّ بعير، ثم غَلَت الإبلُ وهانت الوَرِق، فزادُ عمرُ بنُ الخطاب أَلفَينِ حسابَ أُوقيَّتينِ لكلِّ بعير، ثم غلَت الإبل وهانت الدَّراهمُ، فأتمَّها عمرُ اثنّي عشَرَ ألفًا حسابَ ثلاثِ أَواقٍ لكُلِّ بعير، قال: فزادَ ثُلثَ الدِّيَةِ في الشَّهر الحرام، وثُلثًا آخرَ في البَلدِ الحَرام، قال: فتمَّت دِيَةُ الحَرَمَين عشرين ألفًا،  </w:t>
      </w:r>
      <w:r>
        <w:rPr>
          <w:color w:val="000000"/>
          <w:rtl w:val="1"/>
        </w:rPr>
        <w:t xml:space="preserve">قال: فكان يقال: يُؤخَذُ من أهلِ الباديةِ مِن ماشِيَتهم، لا يُكلَّفُون الوَرِقَ ولا الذَّهب، ويُؤخَذُ مِن كلِّ قومٍ مالَهم، قِيمةَ العَدْلِ مِن أَموالهم.  </w:t>
      </w:r>
    </w:p>
    <w:p>
      <w:pPr>
        <w:bidi w:val="1"/>
        <w:jc w:val="start"/>
      </w:pPr>
      <w:r>
        <w:rPr>
          <w:rtl w:val="1"/>
        </w:rPr>
        <w:t xml:space="preserve">درجة الحديث: إسناده ضعيف </w:t>
      </w:r>
    </w:p>
    <w:p>
      <w:pPr>
        <w:bidi w:val="1"/>
        <w:jc w:val="start"/>
      </w:pPr>
      <w:r>
        <w:rPr>
          <w:rtl w:val="1"/>
        </w:rPr>
        <w:t>الشرح: الدلالة: الضرر يزال</w:t>
      </w:r>
    </w:p>
    <w:p>
      <w:pPr>
        <w:bidi w:val="1"/>
        <w:jc w:val="start"/>
      </w:pPr>
      <w:r>
        <w:rPr>
          <w:rtl w:val="1"/>
        </w:rPr>
        <w:t>الشرح: الدلالة: جناية العجماء جبار - القواعد الفقهية</w:t>
      </w:r>
    </w:p>
    <w:p>
      <w:pPr>
        <w:bidi w:val="1"/>
        <w:jc w:val="start"/>
      </w:pPr>
      <w:r>
        <w:rPr>
          <w:rtl w:val="1"/>
        </w:rPr>
        <w:t>الشرح: الدلالة: لا ضرر ولا ضرار - الضرر يزال</w:t>
      </w:r>
    </w:p>
    <w:p>
      <w:pPr>
        <w:bidi w:val="1"/>
        <w:jc w:val="start"/>
      </w:pPr>
      <w:r>
        <w:rPr>
          <w:rtl w:val="1"/>
        </w:rPr>
        <w:t>الشرح: الدلالة: الشفعة والإقالة - عقد البيع</w:t>
      </w:r>
    </w:p>
    <w:p>
      <w:pPr>
        <w:bidi w:val="1"/>
        <w:jc w:val="start"/>
      </w:pPr>
      <w:r>
        <w:rPr>
          <w:rtl w:val="1"/>
        </w:rPr>
        <w:t>الشرح: الدلالة: حكم توابع المبيع - المعقود عليه</w:t>
      </w:r>
    </w:p>
    <w:p>
      <w:pPr>
        <w:bidi w:val="1"/>
        <w:jc w:val="start"/>
      </w:pPr>
      <w:r>
        <w:rPr>
          <w:rtl w:val="1"/>
        </w:rPr>
        <w:t>الشرح: الدلالة: ما يؤدي إلى تضييق أو إيذاء أو ضرر مادي أو معنوي - أسباب النهي غير العقدية</w:t>
      </w:r>
    </w:p>
    <w:p>
      <w:pPr>
        <w:bidi w:val="1"/>
        <w:jc w:val="start"/>
      </w:pPr>
      <w:r>
        <w:rPr>
          <w:rtl w:val="1"/>
        </w:rPr>
        <w:t>الشرح: الدلالة: الشروط في عقد البيع - عقد البيع</w:t>
      </w:r>
    </w:p>
    <w:p>
      <w:pPr>
        <w:bidi w:val="1"/>
        <w:jc w:val="start"/>
      </w:pPr>
      <w:r>
        <w:rPr>
          <w:rtl w:val="1"/>
        </w:rPr>
        <w:t>الشرح: الدلالة: ضمان ما أتلفت البهائم - الضمان</w:t>
      </w:r>
    </w:p>
    <w:p>
      <w:pPr>
        <w:bidi w:val="1"/>
        <w:jc w:val="start"/>
      </w:pPr>
      <w:r>
        <w:rPr>
          <w:rtl w:val="1"/>
        </w:rPr>
        <w:t>الشرح: الدلالة: ما لا ضمان فيه وما قيل في إتلافه أو جرحه بأنه جبار - الضمان</w:t>
      </w:r>
    </w:p>
    <w:p>
      <w:pPr>
        <w:bidi w:val="1"/>
        <w:jc w:val="start"/>
      </w:pPr>
      <w:r>
        <w:rPr>
          <w:rtl w:val="1"/>
        </w:rPr>
        <w:t>الشرح: الدلالة: مشروعية الشفعة - الشفعة</w:t>
      </w:r>
    </w:p>
    <w:p>
      <w:pPr>
        <w:bidi w:val="1"/>
        <w:jc w:val="start"/>
      </w:pPr>
      <w:r>
        <w:rPr>
          <w:rtl w:val="1"/>
        </w:rPr>
        <w:t>الشرح: الدلالة: الشركة سبب من أسباب الشفعة - أسباب الشفعة</w:t>
      </w:r>
    </w:p>
    <w:p>
      <w:pPr>
        <w:bidi w:val="1"/>
        <w:jc w:val="start"/>
      </w:pPr>
      <w:r>
        <w:rPr>
          <w:rtl w:val="1"/>
        </w:rPr>
        <w:t>الشرح: الدلالة: أحكام الشفعة - الشفعة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