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تطويل القراءة في صلاة الليل-كتاب صلاة المسافرين وقصرها-صحيح مسلم — رقم الحديث: 772 — الرقم الفرعي: 99 — الرقم الأصلي: 772</w:t>
        <w:br/>
      </w:r>
      <w:r>
        <w:rPr>
          <w:rtl w:val="1"/>
        </w:rPr>
        <w:t xml:space="preserve"> وحدثنا أبو بكر بن أبي شيبة حدثنا عبد الله بن نُمير و أبو معاوية ح وحدثنا زهير بن حرب و إسحاق بن إبراهيم جميعاً عن جرير كلهم عن الأعمش ح وحدثنا ابن نُمير ملاحظة واللفظ له حدثنا أبي حدثنا الأعمش عن سعد بن عُبيدة عن المستورد بن الأحنف عن صِلة بن زُفر عن حذيفة</w:t>
        <w:br/>
      </w:r>
      <w:r>
        <w:rPr>
          <w:color w:val="FF0000"/>
          <w:rtl w:val="1"/>
        </w:rPr>
        <w:t xml:space="preserve">قال: صليتُ معَ النبيِّ ﷺ ذاتَ ليلَةٍ، فافتَتَحَ البَقَرَةَ، فقلتُ: يَركعُ عندَ المئةِ، ثمَّ مَضَى، فقلتُ: يُصَلِّي بها في رَكعةٍ، فمَضَى، فقلتُ: يَركعُ بها، ثمَّ افتَتَحَ النِّساءَ، فقَرَأَها، ثمَّ افتَتَح آلَ عِمرَان، فقرَأها،  </w:t>
      </w:r>
      <w:r>
        <w:rPr>
          <w:color w:val="FF0000"/>
          <w:rtl w:val="1"/>
        </w:rPr>
        <w:t xml:space="preserve">يَقرأُ مُترسِّلاً، إذا مر بآيةٍ فيها تَسبيحٌ سَبَّح، وإذا مَرَّ بسُؤالٍ سَأل، وإذا مرَّ بتعوُّذ تَعوَّذَ،  </w:t>
      </w:r>
      <w:r>
        <w:rPr>
          <w:color w:val="FF0000"/>
          <w:rtl w:val="1"/>
        </w:rPr>
        <w:t xml:space="preserve">ثم رَكعَ، فجعلَ يقولُ: «سُبحانَ ربِّي العظيم» ،  </w:t>
      </w:r>
      <w:r>
        <w:rPr>
          <w:color w:val="FF0000"/>
          <w:rtl w:val="1"/>
        </w:rPr>
        <w:t xml:space="preserve">فكان رُكُوعُه نحوًا مِن قِيامِه،  </w:t>
      </w:r>
      <w:r>
        <w:rPr>
          <w:color w:val="FF0000"/>
          <w:rtl w:val="1"/>
        </w:rPr>
        <w:t xml:space="preserve">ثمَّ قال: «سَمِعَ اللهُ لِمن حَمِدَه» ،  </w:t>
      </w:r>
      <w:r>
        <w:rPr>
          <w:color w:val="FF0000"/>
          <w:rtl w:val="1"/>
        </w:rPr>
        <w:t xml:space="preserve">ثمَّ قامَ طويلًا قَريبًا ممَّا رَكَعَ،  </w:t>
      </w:r>
      <w:r>
        <w:rPr>
          <w:color w:val="FF0000"/>
          <w:rtl w:val="1"/>
        </w:rPr>
        <w:t xml:space="preserve">ثمَّ سَجَدَ، فقال: «سُبحانَ ربِّيَ الأَعلَى» ، فكان سجودُه قَريبًا مِن قِيامِه.  </w:t>
      </w:r>
      <w:r>
        <w:rPr>
          <w:color w:val="FF0000"/>
          <w:rtl w:val="1"/>
        </w:rPr>
        <w:t xml:space="preserve">قال: وفي حديثِ جريرٍ مِن الزيادة، فقال: «سَمِعَ اللهُ لِمَن حَمِدَه، ربَّنا لَكَ الحَمدُ». </w:t>
      </w:r>
    </w:p>
    <w:p>
      <w:pPr>
        <w:bidi w:val="1"/>
        <w:jc w:val="start"/>
      </w:pPr>
      <w:r>
        <w:rPr>
          <w:rtl w:val="1"/>
        </w:rPr>
        <w:t>الشرح: الدلالة: آداب الدعاء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طاعة الله وحده وذكره وحده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الجماعة لصلاة النافلة - مشروعية صلاة الجماعة وفضلها</w:t>
      </w:r>
    </w:p>
    <w:p>
      <w:pPr>
        <w:bidi w:val="1"/>
        <w:jc w:val="start"/>
      </w:pPr>
      <w:r>
        <w:rPr>
          <w:rtl w:val="1"/>
        </w:rPr>
        <w:t>الشرح: الدلالة: قراءة القرآن في القيام - صلاة القيام والتهجد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النهوض من الركوع ورفع اليدين والتكبير والطمأنينة فيه والذكر - الركوع</w:t>
      </w:r>
    </w:p>
    <w:p>
      <w:pPr>
        <w:bidi w:val="1"/>
        <w:jc w:val="start"/>
      </w:pPr>
      <w:r>
        <w:rPr>
          <w:rtl w:val="1"/>
        </w:rPr>
        <w:t>الشرح: الدلالة: أذكار الركوع - الركوع</w:t>
      </w:r>
    </w:p>
    <w:p>
      <w:pPr>
        <w:bidi w:val="1"/>
        <w:jc w:val="start"/>
      </w:pPr>
      <w:r>
        <w:rPr>
          <w:rtl w:val="1"/>
        </w:rPr>
        <w:t>الشرح: الدلالة: أذكار السجود - السجود</w:t>
      </w:r>
    </w:p>
    <w:p>
      <w:pPr>
        <w:bidi w:val="1"/>
        <w:jc w:val="start"/>
      </w:pPr>
      <w:r>
        <w:rPr>
          <w:rtl w:val="1"/>
        </w:rPr>
        <w:t>الشرح: الدلالة: الذكر والدعاء وبعض الكلام في الصلاة - ما يباح في الصلاة</w:t>
      </w:r>
    </w:p>
    <w:p>
      <w:pPr>
        <w:bidi w:val="1"/>
        <w:jc w:val="start"/>
      </w:pPr>
      <w:r>
        <w:rPr>
          <w:rtl w:val="1"/>
        </w:rPr>
        <w:t>الشرح: الدلالة: الترسل بالقراءة - كيفية صلاة القيام</w:t>
      </w:r>
    </w:p>
    <w:p>
      <w:pPr>
        <w:bidi w:val="1"/>
        <w:jc w:val="start"/>
      </w:pPr>
      <w:r>
        <w:rPr>
          <w:rtl w:val="1"/>
        </w:rPr>
        <w:t xml:space="preserve">الشرح: الدلالة: خشوعه ﷺ وتدبره في الصلاة - خشوع النبيّ ﷺ وتدبره وبكاؤه </w:t>
      </w:r>
    </w:p>
    <w:p>
      <w:pPr>
        <w:bidi w:val="1"/>
        <w:jc w:val="start"/>
      </w:pPr>
      <w:r>
        <w:rPr>
          <w:rtl w:val="1"/>
        </w:rPr>
        <w:t>الشرح: الدلالة: همته ﷺ في قيام الليل - هِمَّةُ النبيِّ ﷺ</w:t>
      </w:r>
    </w:p>
    <w:p>
      <w:pPr>
        <w:bidi w:val="1"/>
        <w:jc w:val="start"/>
      </w:pPr>
      <w:r>
        <w:rPr>
          <w:rtl w:val="1"/>
        </w:rPr>
        <w:t xml:space="preserve">الشرح: الدلالة: طول قيامه ﷺ - صفة قيام النبي ﷺ وتهجده واعتكافه </w:t>
      </w:r>
    </w:p>
    <w:p>
      <w:pPr>
        <w:bidi w:val="1"/>
        <w:jc w:val="start"/>
      </w:pPr>
      <w:r>
        <w:rPr>
          <w:rtl w:val="1"/>
        </w:rPr>
        <w:t>الشرح: الدلالة: أذكار الركوع - أذكار الصلاة وأدعيتها</w:t>
      </w:r>
    </w:p>
    <w:p>
      <w:pPr>
        <w:bidi w:val="1"/>
        <w:jc w:val="start"/>
      </w:pPr>
      <w:r>
        <w:rPr>
          <w:rtl w:val="1"/>
        </w:rPr>
        <w:t>الشرح: الدلالة: أذكار السجود وأدعيته - أذكار الصلاة وأدعيتها</w:t>
      </w:r>
    </w:p>
    <w:p>
      <w:pPr>
        <w:bidi w:val="1"/>
        <w:jc w:val="start"/>
      </w:pPr>
      <w:r>
        <w:rPr>
          <w:rtl w:val="1"/>
        </w:rPr>
        <w:t>الشرح: الدلالة: ما يقول إذا مر بآية معينة - أذكار الصلاة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