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في ركوعه وسجوده-كتاب الصلاة-سنن أبي داود — رقم الحديث: 871 — الرقم الفرعي: 99 — الرقم الأصلي: 871</w:t>
        <w:br/>
      </w:r>
      <w:r>
        <w:rPr>
          <w:rtl w:val="1"/>
        </w:rPr>
        <w:t xml:space="preserve"> حدثنا حفص بن عمر ثنا شعبة قال:قلت ل سليمان</w:t>
        <w:br/>
      </w:r>
      <w:r>
        <w:rPr>
          <w:color w:val="000000"/>
          <w:rtl w:val="1"/>
        </w:rPr>
        <w:t xml:space="preserve">أَدعو في الصَّلاةِ إذا مَررتُ بآيةِ تَخَوُّفٍ؟  </w:t>
      </w:r>
      <w:r>
        <w:rPr>
          <w:color w:val="000000"/>
          <w:rtl w:val="1"/>
        </w:rPr>
        <w:t xml:space="preserve">فحدَّثني عن سَعد بن عُبيدة، عن مُستورِدٍ، عن صِلَةَ بن زُفَر، عن حُذيفةَ:  </w:t>
      </w:r>
      <w:r>
        <w:rPr>
          <w:color w:val="FF0000"/>
          <w:rtl w:val="1"/>
        </w:rPr>
        <w:t xml:space="preserve">أنّه صلَّى مع النّبيِّ ﷺ،  </w:t>
      </w:r>
      <w:r>
        <w:rPr>
          <w:color w:val="000000"/>
          <w:rtl w:val="1"/>
        </w:rPr>
        <w:t xml:space="preserve">فكان يقولُ في رُكوعه: «سُبحانَ ربِّيَ العَظيم»  </w:t>
      </w:r>
      <w:r>
        <w:rPr>
          <w:color w:val="000000"/>
          <w:rtl w:val="1"/>
        </w:rPr>
        <w:t xml:space="preserve">وفي سُجودِه: «سُبحانَ ربِّيَ الأَعلى»،  </w:t>
      </w:r>
      <w:r>
        <w:rPr>
          <w:color w:val="FF0000"/>
          <w:rtl w:val="1"/>
        </w:rPr>
        <w:t xml:space="preserve">وما مرَّ بآيةِ رَحمةٍ إلّا وقَفَ عندَها فسَأَل،  </w:t>
      </w:r>
      <w:r>
        <w:rPr>
          <w:color w:val="FF0000"/>
          <w:rtl w:val="1"/>
        </w:rPr>
        <w:t xml:space="preserve">ولا بآيةِ عذابٍ إلّا وقَفَ عندَها فتعوَّذ.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في الليل - تقوى النبي ﷺ وخوفه ربه ورجاؤه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