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القسامة في الجاهلية-كتاب المناقب-صحيح البخاري — رقم الحديث: 3850 — الرقم الفرعي: 99 — الرقم الأصلي: 3850</w:t>
        <w:br/>
      </w:r>
      <w:r>
        <w:rPr>
          <w:rtl w:val="1"/>
        </w:rPr>
        <w:t xml:space="preserve"> حدثنا عليّ بن عبد الله حدثنا سفيان عن عبيد الله سمع ابن عباس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خِلَالٌ من خِلالِ الجاهليَّةِ:  </w:t>
      </w:r>
      <w:r>
        <w:rPr>
          <w:color w:val="000000"/>
          <w:rtl w:val="1"/>
        </w:rPr>
        <w:t xml:space="preserve">الطَّعْنُ في الأنسابِ،  </w:t>
      </w:r>
      <w:r>
        <w:rPr>
          <w:color w:val="FF0000"/>
          <w:rtl w:val="1"/>
        </w:rPr>
        <w:t xml:space="preserve">والنِّياحةُ؛  </w:t>
      </w:r>
      <w:r>
        <w:rPr>
          <w:color w:val="000000"/>
          <w:rtl w:val="1"/>
        </w:rPr>
        <w:t xml:space="preserve">ونَسِيَ الثّالثةَ. </w:t>
      </w:r>
      <w:r>
        <w:rPr>
          <w:color w:val="000000"/>
          <w:rtl w:val="1"/>
        </w:rPr>
        <w:t xml:space="preserve">قال سفيانُ: ويقولونَ: إنَّها الاستِسْقاءُ بالأ نْواءِ.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تحريم النياحة وشق الجيوب - الموت</w:t>
      </w:r>
    </w:p>
    <w:p>
      <w:pPr>
        <w:bidi w:val="1"/>
        <w:jc w:val="start"/>
      </w:pPr>
      <w:r>
        <w:rPr>
          <w:rtl w:val="1"/>
        </w:rPr>
        <w:t>الشرح: الدلالة: الجاهلية(تاريخ) - أديان العرب ومللهم ونحلهم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قيمة حرمة النِّياحة ونحوها - قيم ضبط الانفعالات والعواطف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