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الاستغفار-كتاب الأدب-سنن ابن ماجة — رقم الحديث: 3820 — الرقم الفرعي: 99 — الرقم الأصلي: 3820</w:t>
        <w:br/>
      </w:r>
      <w:r>
        <w:rPr>
          <w:rtl w:val="1"/>
        </w:rPr>
        <w:t xml:space="preserve"> حدثنا أبو بكر بن أبي شيبة ثنا يزيد بن هارون عن حمّاد بن سلمة عن عليّ بن زيد عن أبي عثمان عن عائشة</w:t>
        <w:br/>
      </w:r>
      <w:r>
        <w:rPr>
          <w:color w:val="FF0000"/>
          <w:rtl w:val="1"/>
        </w:rPr>
        <w:t xml:space="preserve">أَنَّ النّبيَّ ﷺ كان يقول:  </w:t>
      </w:r>
      <w:r>
        <w:rPr>
          <w:color w:val="FF0000"/>
          <w:rtl w:val="1"/>
        </w:rPr>
        <w:t xml:space="preserve">«اللّهمَّ اجعَلْني مِن الّذين إذا أَحسَنوا استَبشَروا، وإذا أَساؤُوا استَغفَروا».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 xml:space="preserve">الشرح: الدلالة: استغفاره ﷺ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