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إكرام الضيف وقول الخير من الإيمان-كتاب صفة القيامة-سنن الترمذي — رقم الحديث: 2501 — الرقم الفرعي: 99 — الرقم الأصلي: 2503</w:t>
        <w:br/>
      </w:r>
      <w:r>
        <w:rPr>
          <w:rtl w:val="1"/>
        </w:rPr>
        <w:t xml:space="preserve"> حدثنا قتيبة حدثنا ابن لَهِيعة عن يزيد بن عمرو المُعافريّ عن أبي عبد الرحمن الحُبليّ عن عبد الله بن عمرو قال:قال رسول الله صلى الله عليه وسلم</w:t>
        <w:br/>
      </w:r>
      <w:r>
        <w:rPr>
          <w:color w:val="FF0000"/>
          <w:rtl w:val="1"/>
        </w:rPr>
        <w:t xml:space="preserve">«مَن صَمَتَ نَجا». </w:t>
      </w:r>
      <w:r>
        <w:rPr>
          <w:color w:val="000000"/>
          <w:rtl w:val="1"/>
        </w:rPr>
        <w:t xml:space="preserve">هذا حديثٌ غَريبٌ لا نَعرفُه إلّا من حديثِ ابن لَهِيعَة.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أنساب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الغريب ( الفرد 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