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قراءة بسم الله الرحمن الرحيم-كتاب الافتتاح-سنن النسائي — رقم الحديث: 905 — الرقم الفرعي: 99 — الرقم الأصلي: 905</w:t>
        <w:br/>
      </w:r>
      <w:r>
        <w:rPr>
          <w:rtl w:val="1"/>
        </w:rPr>
        <w:t xml:space="preserve"> أخبرنا محمد بن عبد الله بن عبد الحكم عن شعيب حدثنا الليث حدثنا خالد عن أبي هلال عن نُعيم المُجَمّر</w:t>
        <w:br/>
      </w:r>
      <w:r>
        <w:rPr>
          <w:color w:val="FF0000"/>
          <w:rtl w:val="1"/>
        </w:rPr>
        <w:t xml:space="preserve">قال: صلَّيتُ وراءَ أَبي هُريرةَ فقرأَ: ﴿بِسمِ اللهِ الرَّحمنِ الرَّحيم﴾ [الفاتحة: 1]،  </w:t>
      </w:r>
      <w:r>
        <w:rPr>
          <w:color w:val="FF0000"/>
          <w:rtl w:val="1"/>
        </w:rPr>
        <w:t xml:space="preserve">ثم قَرأَ بأُمِّ القرآن،  </w:t>
      </w:r>
      <w:r>
        <w:rPr>
          <w:color w:val="FF0000"/>
          <w:rtl w:val="1"/>
        </w:rPr>
        <w:t xml:space="preserve">حتى إذا بَلَغَ ﴿غَيرِ المَغضُوبِ عَليهِم ولا الضَّالِّينَ﴾ [الفاتحة: 7] فقال: «آمِين»، فقالَ النّاسُ: آمِين.  </w:t>
      </w:r>
      <w:r>
        <w:rPr>
          <w:color w:val="FF0000"/>
          <w:rtl w:val="1"/>
        </w:rPr>
        <w:t xml:space="preserve">ويقولُ كلَّما سَجَدَ: الله أكبر،  </w:t>
      </w:r>
      <w:r>
        <w:rPr>
          <w:color w:val="FF0000"/>
          <w:rtl w:val="1"/>
        </w:rPr>
        <w:t xml:space="preserve">وإذا قامَ مِن الجُلوسِ في الاثنتَين قال: الله أكبر،  </w:t>
      </w:r>
      <w:r>
        <w:rPr>
          <w:color w:val="000000"/>
          <w:rtl w:val="1"/>
        </w:rPr>
        <w:t xml:space="preserve">وإذا سلَّم قال: والَّذي نفْسِي بيَدِه إنِّي لأَشبَهُكم صلاةً برسولِ الله ﷺ. </w:t>
      </w:r>
    </w:p>
    <w:p>
      <w:pPr>
        <w:bidi w:val="1"/>
        <w:jc w:val="start"/>
      </w:pPr>
      <w:r>
        <w:rPr>
          <w:rtl w:val="1"/>
        </w:rPr>
        <w:t>درجة الحديث: شاذ</w:t>
      </w:r>
    </w:p>
    <w:p>
      <w:pPr>
        <w:bidi w:val="1"/>
        <w:jc w:val="start"/>
      </w:pPr>
      <w:r>
        <w:rPr>
          <w:rtl w:val="1"/>
        </w:rPr>
        <w:t>الشرح: الدلالة: السنة في موضوع قراءة البسملة في الصلاة - قراءة الفاتحة في الصلاة</w:t>
      </w:r>
    </w:p>
    <w:p>
      <w:pPr>
        <w:bidi w:val="1"/>
        <w:jc w:val="start"/>
      </w:pPr>
      <w:r>
        <w:rPr>
          <w:rtl w:val="1"/>
        </w:rPr>
        <w:t>الشرح: الدلالة: قول (آمين) بعد الفراغ من قراءة الفاتحة - قراءة الفاتحة في الصلاة</w:t>
      </w:r>
    </w:p>
    <w:p>
      <w:pPr>
        <w:bidi w:val="1"/>
        <w:jc w:val="start"/>
      </w:pPr>
      <w:r>
        <w:rPr>
          <w:rtl w:val="1"/>
        </w:rPr>
        <w:t>الشرح: الدلالة: الجلوس بين السجدتين (الهيئة والأذكار) - السجود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p>
      <w:pPr>
        <w:bidi w:val="1"/>
        <w:jc w:val="start"/>
      </w:pPr>
      <w:r>
        <w:rPr>
          <w:rtl w:val="1"/>
        </w:rPr>
        <w:t>الشرح: الدلالة: التأمين في الصلاة - متابعة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