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268 — الرقم الفرعي: 99 — الرقم الأصلي: 268</w:t>
        <w:br/>
      </w:r>
      <w:r>
        <w:rPr>
          <w:rtl w:val="1"/>
        </w:rPr>
        <w:t xml:space="preserve"> حدثنا عفّان حدثنا حمّاد بن سلمة حدثنا ثابت عن أنس أن عمر بن الخطاب</w:t>
        <w:br/>
      </w:r>
      <w:r>
        <w:rPr>
          <w:color w:val="000000"/>
          <w:rtl w:val="1"/>
        </w:rPr>
        <w:t xml:space="preserve">لَمَّا عَوَّلَتْ عَلَيْهِ حَفْصَةُ، فَقَالَ: يَا حَفْصَةُ، أَمَا سَمِعْتِ النَّبِيَّ ﷺ يَقُولُ: «الْمُعَوَّلُ عَلَيْهِ يُعَذَّبُ» قَالَ: وَعَوَّلَ صُهَيْبٌ، فَقَالَ عُمَرُ: يَا صُهَيْبُ، أَمَا عَلِمْتَ أَنَّ الْمُعَوَّلَ عَلَيْهِ يُعَذَّبُ.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