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القبر بعد ما يدفن-كتاب الجنائز-صحيح البخاري — رقم الحديث: 1337 — الرقم الفرعي: 99 — الرقم الأصلي: 1337</w:t>
        <w:br/>
      </w:r>
      <w:r>
        <w:rPr>
          <w:rtl w:val="1"/>
        </w:rPr>
        <w:t xml:space="preserve"> حدثنا محمد بن الفضل حدثنا حمّاد بن زيد عن ثابت عن أبي رافع عن أبي هريرة رضي الله عنه</w:t>
        <w:br/>
      </w:r>
      <w:r>
        <w:rPr>
          <w:color w:val="000000"/>
          <w:rtl w:val="1"/>
        </w:rPr>
        <w:t xml:space="preserve">أنَّ أسوَدَ - رجلًا أو امرأةً - كان يَقُمُّ المسجدَ، فماتَ ولم يَعلَمِ النبيُّ ﷺ بموتِه،  </w:t>
      </w:r>
      <w:r>
        <w:rPr>
          <w:color w:val="FF0000"/>
          <w:rtl w:val="1"/>
        </w:rPr>
        <w:t xml:space="preserve">فذَكَرَه ذاتَ يومٍ، فقال: «ما فَعَلَ ذلكَ الإنسانُ؟»  </w:t>
      </w:r>
      <w:r>
        <w:rPr>
          <w:color w:val="FF0000"/>
          <w:rtl w:val="1"/>
        </w:rPr>
        <w:t xml:space="preserve">قالوا: ماتَ يا رسولَ الله،  </w:t>
      </w:r>
      <w:r>
        <w:rPr>
          <w:color w:val="FF0000"/>
          <w:rtl w:val="1"/>
        </w:rPr>
        <w:t xml:space="preserve">قال: «أفَلا آذَنتُموني؟» فقالوا: إنَّه كان كذا وكذا؛ قِصَّتَه قال: فحَقَرُوا شأنَه،  </w:t>
      </w:r>
      <w:r>
        <w:rPr>
          <w:color w:val="FF0000"/>
          <w:rtl w:val="1"/>
        </w:rPr>
        <w:t xml:space="preserve">قال: «فدُلُّوني على قَبْرِه»، فأتَى قَبْرَه فصَلَّى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