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اتباع متشابه القرآن-كتاب العلم-صحيح مسلم — رقم الحديث: 2666 — الرقم الفرعي: 99 — الرقم الأصلي: 2666</w:t>
        <w:br/>
      </w:r>
      <w:r>
        <w:rPr>
          <w:rtl w:val="1"/>
        </w:rPr>
        <w:t xml:space="preserve"> حدثنا أبو كامل،فُضَيْل بن حسين الجَحْدَريّ حدثنا حمّاد بن زيد حدثنا أبو عِمران الجَوْنيّ قال:كتب إليّ عبد الله بن رَباح الأنصاريّ أنّ عبد الله بن عمرو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هَجّرتُ إلى رسولِ الله ﷺ يومًا،  </w:t>
      </w:r>
      <w:r>
        <w:rPr>
          <w:color w:val="000000"/>
          <w:rtl w:val="1"/>
        </w:rPr>
        <w:t xml:space="preserve">قال فسَمِع أصواتَ رَجُلين اختلَفا في آية،  </w:t>
      </w:r>
      <w:r>
        <w:rPr>
          <w:color w:val="FF0000"/>
          <w:rtl w:val="1"/>
        </w:rPr>
        <w:t xml:space="preserve">فخرَجَ علينا رسولُ الله ﷺ يُعرَفُ في وجهِه الغَضَب،  </w:t>
      </w:r>
      <w:r>
        <w:rPr>
          <w:color w:val="000000"/>
          <w:rtl w:val="1"/>
        </w:rPr>
        <w:t xml:space="preserve">فقال: «إنَّما هَلَك مَن كان قَبلَكم باختلافِهِم في الكتاب».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السنن الالهية في المجتمعات - المجتمع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التفرق والاختلاف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المكاتبة - طرق تحمل الحديث</w:t>
      </w:r>
    </w:p>
    <w:p>
      <w:pPr>
        <w:bidi w:val="1"/>
        <w:jc w:val="start"/>
      </w:pPr>
      <w:r>
        <w:rPr>
          <w:rtl w:val="1"/>
        </w:rPr>
        <w:t xml:space="preserve">الشرح: الدلالة: غضبه ﷺ إذا رأى منكرًا - غضب النبي ﷺ </w:t>
      </w:r>
    </w:p>
    <w:p>
      <w:pPr>
        <w:bidi w:val="1"/>
        <w:jc w:val="start"/>
      </w:pPr>
      <w:r>
        <w:rPr>
          <w:rtl w:val="1"/>
        </w:rPr>
        <w:t>الشرح: الدلالة: شروط الأمر بالمعروف والنهي عن المنكر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