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أُثبُت حراء،فليس عليك إلاّ نبيّ وصدّيق وشهيدان-كتاب المناقب-سنن الترمذي — رقم الحديث: 3699 — الرقم الفرعي: 99 — الرقم الأصلي: 3701</w:t>
        <w:br/>
      </w:r>
      <w:r>
        <w:rPr>
          <w:rtl w:val="1"/>
        </w:rPr>
        <w:t xml:space="preserve"> حدثنا عبد الله بن عبد الرحمن حدثنا عبد الله بن جعفر الرّقيّ حدثنا عبيدالله بن عمرو عن زيد ملاحظة هو ابن أبي أنيسة عن أبي إسحاق عن أبي عبد الرحمن السّلميّ</w:t>
        <w:br/>
      </w:r>
      <w:r>
        <w:rPr>
          <w:color w:val="000000"/>
          <w:rtl w:val="1"/>
        </w:rPr>
        <w:t xml:space="preserve">قال:  </w:t>
      </w:r>
      <w:r>
        <w:rPr>
          <w:color w:val="000000"/>
          <w:rtl w:val="1"/>
        </w:rPr>
        <w:t xml:space="preserve">لمَّا حُصِرَ عُثمانُ، أَشرفَ علَيهم فوقَ دارِه،  </w:t>
      </w:r>
      <w:r>
        <w:rPr>
          <w:color w:val="000000"/>
          <w:rtl w:val="1"/>
        </w:rPr>
        <w:t xml:space="preserve">ثم قال: أُذَكِّرُكم بالله، هل تَعلمونَ أنَّ حِراءَ حينَ انتَفَضَ، قالَ رسولُ الله ﷺ: «اثبُتْ حِراءُ، فليسَ علَيكَ إلّا نبيٌّ، أو صِدِّيقٌ، أو شَهيد»؟ قالوا: نعم،  </w:t>
      </w:r>
      <w:r>
        <w:rPr>
          <w:color w:val="FF0000"/>
          <w:rtl w:val="1"/>
        </w:rPr>
        <w:t xml:space="preserve">قال: أُذكِّرُكم بالله، هل تَعلمونَ أنَّ رسولَ الله ﷺ قال في جيشِ العُسْرة: «مَن يُنفِقُ نفَقةً مُتقبَّلة؟» والنّاسُ مُجهِدُونَ مُعسِرون، فجَهَّزتُ ذلك الجَيش؟ قالوا: نعم،  </w:t>
      </w:r>
      <w:r>
        <w:rPr>
          <w:color w:val="000000"/>
          <w:rtl w:val="1"/>
        </w:rPr>
        <w:t xml:space="preserve">ثم قال: أُذكِّرُكم بالله، هل تَعلمونَ أنَّ رُومةَ لم يكن يَشرَبُ منها أَحدٌ إلّا بثَمَن، فابتَعتُها، فجعَلتُها للغَنيَّ والفَقيرِ وابنِ السَّبيل؟ قالوا: اللّهمَّ، نعم،  </w:t>
      </w:r>
      <w:r>
        <w:rPr>
          <w:color w:val="000000"/>
          <w:rtl w:val="1"/>
        </w:rPr>
        <w:t xml:space="preserve">وأَشياءَ عدَّدها. </w:t>
      </w:r>
      <w:r>
        <w:rPr>
          <w:color w:val="000000"/>
          <w:rtl w:val="1"/>
        </w:rPr>
        <w:t xml:space="preserve">هذا حديثٌ حسنٌ صحيحٌ غريبٌ من هذا الوَجه، مِن حديثِ أَبي عبد الرَّحمنِ السُّلَميِّ، عن عثمان. </w:t>
      </w:r>
    </w:p>
    <w:p>
      <w:pPr>
        <w:bidi w:val="1"/>
        <w:jc w:val="start"/>
      </w:pPr>
      <w:r>
        <w:rPr>
          <w:rtl w:val="1"/>
        </w:rPr>
        <w:t>درجة الحديث: صحيح</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حسن صحيح غريب - الغريب ( الفرد )</w:t>
      </w:r>
    </w:p>
    <w:p>
      <w:pPr>
        <w:bidi w:val="1"/>
        <w:jc w:val="start"/>
      </w:pPr>
      <w:r>
        <w:rPr>
          <w:rtl w:val="1"/>
        </w:rPr>
        <w:t>الشرح: الدلالة: عثمان بن عفان يجهز جيش تبوك - غزوة تبوك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