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الركوع في الصلاة-كتاب إقامة الصلاة-سنن ابن ماجة — رقم الحديث: 871 — الرقم الفرعي: 99 — الرقم الأصلي: 871</w:t>
        <w:br/>
      </w:r>
      <w:r>
        <w:rPr>
          <w:rtl w:val="1"/>
        </w:rPr>
        <w:t xml:space="preserve"> حدثنا أبو بكر بن أبي شيبة ثنا مُلازم بن عمرو عن عبد الله بن بدر أخبرني عبد الرحمن بن عليّ بن شيبان عن أبيه عن عليّ بن شيبان ملاحظة وكان من الوفد</w:t>
        <w:br/>
      </w:r>
      <w:r>
        <w:rPr>
          <w:color w:val="FF0000"/>
          <w:rtl w:val="1"/>
        </w:rPr>
        <w:t xml:space="preserve">قال: خرَجْنا حتى قَدِمْنا على رسولِ الله ﷺ فبايَعْناه،  </w:t>
      </w:r>
      <w:r>
        <w:rPr>
          <w:color w:val="FF0000"/>
          <w:rtl w:val="1"/>
        </w:rPr>
        <w:t xml:space="preserve">وصَلَّينا خَلْفَه،  </w:t>
      </w:r>
      <w:r>
        <w:rPr>
          <w:color w:val="FF0000"/>
          <w:rtl w:val="1"/>
        </w:rPr>
        <w:t xml:space="preserve">فلَمَح بمُؤخَّرِ عَينِه رَجلًا لا يُقيمُ صَلاتَه،  - يعني: صُلْبَه - في الرُّكوعِ والسُّجود،  </w:t>
      </w:r>
      <w:r>
        <w:rPr>
          <w:color w:val="000000"/>
          <w:rtl w:val="1"/>
        </w:rPr>
        <w:t xml:space="preserve">فلمَّا قَضَى النّبيُّ ﷺ الصلاة، قال:  </w:t>
      </w:r>
      <w:r>
        <w:rPr>
          <w:color w:val="FF0000"/>
          <w:rtl w:val="1"/>
        </w:rPr>
        <w:t xml:space="preserve">«يا مَعشَرَ المُسلِمينَ، لا صَلاةَ لِمَن لا يُقِيمُ صُلْبَه في الرُّكوعِ والسُّجود». </w:t>
      </w:r>
    </w:p>
    <w:p>
      <w:pPr>
        <w:bidi w:val="1"/>
        <w:jc w:val="start"/>
      </w:pPr>
      <w:r>
        <w:rPr>
          <w:rtl w:val="1"/>
        </w:rPr>
        <w:t>درجة الحديث: صحيح / صحيح</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الذين لا تقبل صلاتهم - الصلاة</w:t>
      </w:r>
    </w:p>
    <w:p>
      <w:pPr>
        <w:bidi w:val="1"/>
        <w:jc w:val="start"/>
      </w:pPr>
      <w:r>
        <w:rPr>
          <w:rtl w:val="1"/>
        </w:rPr>
        <w:t>الشرح: الدلالة: الوفود - مؤسسات التربية والتعليم</w:t>
      </w:r>
    </w:p>
    <w:p>
      <w:pPr>
        <w:bidi w:val="1"/>
        <w:jc w:val="start"/>
      </w:pPr>
      <w:r>
        <w:rPr>
          <w:rtl w:val="1"/>
        </w:rPr>
        <w:t>الشرح: الدلالة: الوفود - فتح مكة وما رافقها من أحداث</w:t>
      </w:r>
    </w:p>
    <w:p>
      <w:pPr>
        <w:bidi w:val="1"/>
        <w:jc w:val="start"/>
      </w:pPr>
      <w:r>
        <w:rPr>
          <w:rtl w:val="1"/>
        </w:rPr>
        <w:t>الشرح: الدلالة: البيعة - فقه الدعوة</w:t>
      </w:r>
    </w:p>
    <w:p>
      <w:pPr>
        <w:bidi w:val="1"/>
        <w:jc w:val="start"/>
      </w:pPr>
      <w:r>
        <w:rPr>
          <w:rtl w:val="1"/>
        </w:rPr>
        <w:t>الشرح: الدلالة: الأسلوب التقريري المباشر</w:t>
      </w:r>
    </w:p>
    <w:p>
      <w:pPr>
        <w:bidi w:val="1"/>
        <w:jc w:val="start"/>
      </w:pPr>
      <w:r>
        <w:rPr>
          <w:rtl w:val="1"/>
        </w:rPr>
        <w:t>الشرح: الدلالة: الاتصال الجمعي الجماهيري ( مع جماعة)</w:t>
      </w:r>
    </w:p>
    <w:p>
      <w:pPr>
        <w:bidi w:val="1"/>
        <w:jc w:val="start"/>
      </w:pPr>
      <w:r>
        <w:rPr>
          <w:rtl w:val="1"/>
        </w:rPr>
        <w:t>الشرح: الدلالة: الصحيح</w:t>
      </w:r>
    </w:p>
    <w:p>
      <w:pPr>
        <w:bidi w:val="1"/>
        <w:jc w:val="start"/>
      </w:pPr>
      <w:r>
        <w:rPr>
          <w:rtl w:val="1"/>
        </w:rPr>
        <w:t>الشرح: الدلالة: المقابلة الشخصية والوفود</w:t>
      </w:r>
    </w:p>
    <w:p>
      <w:pPr>
        <w:bidi w:val="1"/>
        <w:jc w:val="start"/>
      </w:pPr>
      <w:r>
        <w:rPr>
          <w:rtl w:val="1"/>
        </w:rPr>
        <w:t>الشرح: الدلالة: استقبال الوفود في المسجد - وظيفة المسجد</w:t>
      </w:r>
    </w:p>
    <w:p>
      <w:pPr>
        <w:bidi w:val="1"/>
        <w:jc w:val="start"/>
      </w:pPr>
      <w:r>
        <w:rPr>
          <w:rtl w:val="1"/>
        </w:rPr>
        <w:t>الشرح: الدلالة: تعديل السلوك - أساليب التقويم</w:t>
      </w:r>
    </w:p>
    <w:p>
      <w:pPr>
        <w:bidi w:val="1"/>
        <w:jc w:val="start"/>
      </w:pPr>
      <w:r>
        <w:rPr>
          <w:rtl w:val="1"/>
        </w:rPr>
        <w:t>الشرح: الدلالة:  مفهوم البيعة ومشروعيتها - البيعة</w:t>
      </w:r>
    </w:p>
    <w:p>
      <w:pPr>
        <w:bidi w:val="1"/>
        <w:jc w:val="start"/>
      </w:pPr>
      <w:r>
        <w:rPr>
          <w:rtl w:val="1"/>
        </w:rPr>
        <w:t>الشرح: الدلالة: الذي يأخذ البيعة - البيعة</w:t>
      </w:r>
    </w:p>
    <w:p>
      <w:pPr>
        <w:bidi w:val="1"/>
        <w:jc w:val="start"/>
      </w:pPr>
      <w:r>
        <w:rPr>
          <w:rtl w:val="1"/>
        </w:rPr>
        <w:t>الشرح: الدلالة: هيئة الركوع والطمأنينة فيه - الركوع</w:t>
      </w:r>
    </w:p>
    <w:p>
      <w:pPr>
        <w:bidi w:val="1"/>
        <w:jc w:val="start"/>
      </w:pPr>
      <w:r>
        <w:rPr>
          <w:rtl w:val="1"/>
        </w:rPr>
        <w:t>الشرح: الدلالة: هيئة السجود والطمأنينة فيه - السجود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