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رفع اليدين إذا ركع،وإذا رفع رأسه من الركوع-كتاب إقامة الصلاة-سنن ابن ماجة — رقم الحديث: 868 — الرقم الفرعي: 99 — الرقم الأصلي: 868</w:t>
        <w:br/>
      </w:r>
      <w:r>
        <w:rPr>
          <w:rtl w:val="1"/>
        </w:rPr>
        <w:t xml:space="preserve"> حدثنا محمد بن يحيى ثنا أبو حذيفة ثنا إبراهيم بن طهمان عن أبي الزّبير</w:t>
        <w:br/>
      </w:r>
      <w:r>
        <w:rPr>
          <w:color w:val="FF0000"/>
          <w:rtl w:val="1"/>
        </w:rPr>
        <w:t xml:space="preserve">أنّ جابر بن عبد الله كان إذا افتتح الصّلاة رفع يديْه،  </w:t>
      </w:r>
      <w:r>
        <w:rPr>
          <w:color w:val="FF0000"/>
          <w:rtl w:val="1"/>
        </w:rPr>
        <w:t xml:space="preserve">وإذا ركعَ،  </w:t>
      </w:r>
      <w:r>
        <w:rPr>
          <w:color w:val="FF0000"/>
          <w:rtl w:val="1"/>
        </w:rPr>
        <w:t xml:space="preserve">وإذا رفع رأسَه من الركوع، فعل مثل ذلك،  </w:t>
      </w:r>
      <w:r>
        <w:rPr>
          <w:color w:val="FF0000"/>
          <w:rtl w:val="1"/>
        </w:rPr>
        <w:t xml:space="preserve">ويقول: رأيتُ رسولَ الله ﷺ، فعل مثل ذلك.  </w:t>
      </w:r>
      <w:r>
        <w:rPr>
          <w:color w:val="000000"/>
          <w:rtl w:val="1"/>
        </w:rPr>
        <w:t xml:space="preserve">ورفع إبراهيم بن طهمان يديْه إلى أذُنيه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رفع اليدين عند تكبيرة الإحرام، وهيئته - افتتاح الصلاة</w:t>
      </w:r>
    </w:p>
    <w:p>
      <w:pPr>
        <w:bidi w:val="1"/>
        <w:jc w:val="start"/>
      </w:pPr>
      <w:r>
        <w:rPr>
          <w:rtl w:val="1"/>
        </w:rPr>
        <w:t>الشرح: الدلالة: النهوض من الركوع ورفع اليدين والتكبير والطمأنينة فيه والذكر - الركوع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رفع يديه ﷺ في الصلاة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