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المضمضة والاستنشاق-أبواب الطهارة-سنن الترمذي — رقم الحديث: 27 — الرقم الفرعي: 99 — الرقم الأصلي: 27</w:t>
        <w:br/>
      </w:r>
      <w:r>
        <w:rPr>
          <w:rtl w:val="1"/>
        </w:rPr>
        <w:t xml:space="preserve"> حدثنا قتيبة بن سعيد حدثنا حمّاد بن زيد و جرير عن منصور عن هلال بن يسار عن سلمة بن قيس قال:قال رسول الله صلى الله عليه وسلم</w:t>
        <w:br/>
      </w:r>
      <w:r>
        <w:rPr>
          <w:color w:val="FF0000"/>
          <w:rtl w:val="1"/>
        </w:rPr>
        <w:t xml:space="preserve">«إذا توضّأتَ فانتَثِرْ،  </w:t>
      </w:r>
      <w:r>
        <w:rPr>
          <w:color w:val="FF0000"/>
          <w:rtl w:val="1"/>
        </w:rPr>
        <w:t xml:space="preserve">وإذا استَجمرْتَ فأَوتِر». </w:t>
      </w:r>
      <w:r>
        <w:rPr>
          <w:color w:val="000000"/>
          <w:rtl w:val="1"/>
        </w:rPr>
        <w:t xml:space="preserve">وفي الباب عن عثمانَ، ولَقِيط بنِ صَبِرةَ، وابن عبّاسٍ، والمِقْدام بنِ مَعْدِي كَرِبَ، ووائلِ بن حُجْر، وأَبي هُريرة. </w:t>
      </w:r>
      <w:r>
        <w:rPr>
          <w:color w:val="000000"/>
          <w:rtl w:val="1"/>
        </w:rPr>
        <w:t xml:space="preserve">حديثُ سَلَمةَ بن قيسٍ حديثٌ حسنٌ صحيح. </w:t>
      </w:r>
      <w:r>
        <w:rPr>
          <w:color w:val="000000"/>
          <w:rtl w:val="1"/>
        </w:rPr>
        <w:t xml:space="preserve">واختَلَفَ أهلُ العِلم فيمَن ترَكَ المَضمضةَ والاستِنشاقَ؛  </w:t>
      </w:r>
      <w:r>
        <w:rPr>
          <w:color w:val="000000"/>
          <w:rtl w:val="1"/>
        </w:rPr>
        <w:t xml:space="preserve">فقالت طائفةٌ منهم: إذا تركَهما في الوُضوء حتى صلَّى أعاد. ورَأَوا ذلك في الوُضوءِ والجَنابةِ سَواء، وبه يقولُ ابنُ أبي ليلى، وعبدُ الله بن المبارَك، وأحمدُ، وإسحاق.  </w:t>
      </w:r>
      <w:r>
        <w:rPr>
          <w:color w:val="000000"/>
          <w:rtl w:val="1"/>
        </w:rPr>
        <w:t xml:space="preserve">وقال أحمد: الاستنشاقُ أوكَدُ من المَضمَضة. </w:t>
      </w:r>
      <w:r>
        <w:rPr>
          <w:color w:val="000000"/>
          <w:rtl w:val="1"/>
        </w:rPr>
        <w:t xml:space="preserve">قال: وقالت طائفةٌ من أهل العِلم: يُعِيدُ في الجَنابةِ، ولا يُعِيدُ في الوضوء، وهو قول سفيانَ الثَّوريِّ وبعضِ أَهل الكوفة. </w:t>
      </w:r>
      <w:r>
        <w:rPr>
          <w:color w:val="000000"/>
          <w:rtl w:val="1"/>
        </w:rPr>
        <w:t xml:space="preserve">وقالت طائفة: لا يُعِيدُ في الوُضوء، ولا في الجَنابة؛ لأنهما سنّةٌ من النّبيِّ ﷺ، فلا تجبُ الإعادةُ على مَن ترَكَهما في الوضوءِ ولا في الجَنابة. وهو قولُ مالكٍ والشافعيّ.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الاستجمار وتراً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المضمضة والاستنشاق - سنن الفطرة</w:t>
      </w:r>
    </w:p>
    <w:p>
      <w:pPr>
        <w:bidi w:val="1"/>
        <w:jc w:val="start"/>
      </w:pPr>
      <w:r>
        <w:rPr>
          <w:rtl w:val="1"/>
        </w:rPr>
        <w:t>الشرح: الدلالة: الاستنجاء (انظر الطهارة) - سنن الفطرة</w:t>
      </w:r>
    </w:p>
    <w:p>
      <w:pPr>
        <w:bidi w:val="1"/>
        <w:jc w:val="start"/>
      </w:pPr>
      <w:r>
        <w:rPr>
          <w:rtl w:val="1"/>
        </w:rPr>
        <w:t>الشرح: الدلالة: نظافة السبيلين والتنزه من النجاسات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المضمضة والاستنشاق والاستنثار - أعمال الوضوء (فرائضه وسننه)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