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الحجّ والعمرة-كتاب المناسك-سنن ابن ماجة — رقم الحديث: 2887 — الرقم الفرعي: 1 — الرقم الأصلي: 2887</w:t>
        <w:br/>
      </w:r>
      <w:r>
        <w:rPr>
          <w:rtl w:val="1"/>
        </w:rPr>
        <w:t xml:space="preserve"> حدثنا أبو بكر بن أبي شيبة ثنا سفيان بن عيينة عن عاصم بن عبيد الله عن عبد الله بن عامر عن أبيه عن عمر عن النبي صلى الله عليه وسلم</w:t>
        <w:br/>
      </w:r>
      <w:r>
        <w:rPr>
          <w:color w:val="FF0000"/>
          <w:rtl w:val="1"/>
        </w:rPr>
        <w:t xml:space="preserve">قال: «تابِعوا بَينَ الحَجِّ والعُمرَةِ، فإِنَّ المُتابَعَةَ بَينَهما تَنفِي الفَقرَ والذُّنُوبَ، كما يَنفي الكِيرُ خَبَثَ الحَدِيدِ».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