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دخول الحرم ومكة بغير إحرام-كتاب الحجّ-صحيح البخاري — رقم الحديث: 1846 — الرقم الفرعي: 99 — الرقم الأصلي: 1846</w:t>
        <w:br/>
      </w:r>
      <w:r>
        <w:rPr>
          <w:rtl w:val="1"/>
        </w:rPr>
        <w:t xml:space="preserve"> حدثنا عبد الله بن يوسف أخبرنا مالك عن ابن شهاب عن أنس بن مالك رضي الله عنه</w:t>
        <w:br/>
      </w:r>
      <w:r>
        <w:rPr>
          <w:color w:val="FF0000"/>
          <w:rtl w:val="1"/>
        </w:rPr>
        <w:t xml:space="preserve">أنَّ رسولَ الله ﷺ دَخَلَ عامَ الفَتْحِ وعلى رأسِه المِغْفَرُ،  </w:t>
      </w:r>
      <w:r>
        <w:rPr>
          <w:color w:val="FF0000"/>
          <w:rtl w:val="1"/>
        </w:rPr>
        <w:t xml:space="preserve">فلمّا نَزَعَه جاءَ رجلٌ فقال: إنَّ ابنَ خَطَلٍ مُتعَلِّقٌ بأستارِ الكَعْبةِ، فقال: «اقتُلوهُ».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التكذيب والسخرية والاستهزاء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في العمامة ونحوها: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اللباس العسكري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p>
      <w:pPr>
        <w:bidi w:val="1"/>
        <w:jc w:val="start"/>
      </w:pPr>
      <w:r>
        <w:rPr>
          <w:rtl w:val="1"/>
        </w:rPr>
        <w:t>الشرح: الدلالة: قتل الأسرى 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