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تجوز فيه المسألة-كتاب الزكاة-سنن أبي داود — رقم الحديث: 1639 — الرقم الفرعي: 99 — الرقم الأصلي: 1639</w:t>
        <w:br/>
      </w:r>
      <w:r>
        <w:rPr>
          <w:rtl w:val="1"/>
        </w:rPr>
        <w:t xml:space="preserve"> حدثنا حفص بن عمر النمريّ ثنا شعبة عن عبد الملك بن عمير عن زيد بن عقبة الفزاريّ عن سمرة عن النبيّ صلى الله عليه وسلم</w:t>
        <w:br/>
      </w:r>
      <w:r>
        <w:rPr>
          <w:color w:val="FF0000"/>
          <w:rtl w:val="1"/>
        </w:rPr>
        <w:t xml:space="preserve">قال: «المسائِلُ كُدُوحٌ يمدَحُ بها الرَّجُلَ وَجْهَهُ،  </w:t>
      </w:r>
      <w:r>
        <w:rPr>
          <w:color w:val="FF0000"/>
          <w:rtl w:val="1"/>
        </w:rPr>
        <w:t xml:space="preserve">فمن شاء أبقى على وجهه، ومن شَاءَ تَرَكَ،  </w:t>
      </w:r>
      <w:r>
        <w:rPr>
          <w:color w:val="FF0000"/>
          <w:rtl w:val="1"/>
        </w:rPr>
        <w:t xml:space="preserve">إلا أن يسأل الرجلُ ذا سلطانٍ، أو في أمر لا يَجِدُ منه بُداً».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النهي عن السؤال لغير حاجة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سؤال صاحب السلطان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