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وقول الله تعالىوأقيموا الصلاة وآتوا الزكاة-كتاب الزكاة-صحيح البخاري — رقم الحديث: 1396 — الرقم الفرعي: 99 — الرقم الأصلي: 1396</w:t>
        <w:br/>
      </w:r>
      <w:r>
        <w:rPr>
          <w:rtl w:val="1"/>
        </w:rPr>
        <w:t xml:space="preserve"> حدثنا حفص بن عمر حدثنا شعبة عن ابن عثمان بن عبد الله بن موهب عن موسى بن طلحة عن أبي أيوب رضي الله عنه</w:t>
        <w:br/>
      </w:r>
      <w:r>
        <w:rPr>
          <w:color w:val="FF0000"/>
          <w:rtl w:val="1"/>
        </w:rPr>
        <w:t xml:space="preserve">أنَّ رجلاً قال للنبيِّ ﷺ: أخبِرْني بعَمَلٍ يُدخِلُني الجنَّةَ؟ </w:t>
      </w:r>
      <w:r>
        <w:rPr>
          <w:color w:val="FF0000"/>
          <w:rtl w:val="1"/>
        </w:rPr>
        <w:t xml:space="preserve">قال: ما لَهُ ما لَهُ؟ وقال النبيُّ ﷺ: «أرَبٌ ما لَهُ، </w:t>
      </w:r>
      <w:r>
        <w:rPr>
          <w:color w:val="FF0000"/>
          <w:rtl w:val="1"/>
        </w:rPr>
        <w:t xml:space="preserve">تَعبُدُ اللهَ ولا تُشرِكُ به شيئاً، </w:t>
      </w:r>
      <w:r>
        <w:rPr>
          <w:color w:val="FF0000"/>
          <w:rtl w:val="1"/>
        </w:rPr>
        <w:t xml:space="preserve">وتُقِيمُ الصلاةَ, </w:t>
      </w:r>
      <w:r>
        <w:rPr>
          <w:color w:val="FF0000"/>
          <w:rtl w:val="1"/>
        </w:rPr>
        <w:t xml:space="preserve">وتُؤْتي الزَّكاةَ، </w:t>
      </w:r>
      <w:r>
        <w:rPr>
          <w:color w:val="FF0000"/>
          <w:rtl w:val="1"/>
        </w:rPr>
        <w:t xml:space="preserve">وتَصِلُ الرَّحِمَ». </w:t>
      </w:r>
      <w:r>
        <w:rPr>
          <w:color w:val="000000"/>
          <w:rtl w:val="1"/>
        </w:rPr>
        <w:t xml:space="preserve">وقال بَهزٌ: حدَّثنا شُعْبةُ, حدَّثنا محمَّدُ بنُ عُثمانَ وأبوه عُثمانُ بنُ عبدِ الله: </w:t>
      </w:r>
      <w:r>
        <w:rPr>
          <w:color w:val="000000"/>
          <w:rtl w:val="1"/>
        </w:rPr>
        <w:t xml:space="preserve">أنَّهما سَمِعا موسى بنَ طَلْحةَ، عن أبي أيوبَ, عن النبيِّ ﷺ بهذا. </w:t>
      </w:r>
      <w:r>
        <w:rPr>
          <w:color w:val="000000"/>
          <w:rtl w:val="1"/>
        </w:rPr>
        <w:t xml:space="preserve">قال أبو عبدِ الله: أخشَى أنْ يكونَ محمَّدٌ غيرَ محفوظٍ, إنَّما هو عَمرٌو.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شرط دخول الجنة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صلة الرحم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رعاية الرحم وصلته - الرعاية الأسرية</w:t>
      </w:r>
    </w:p>
    <w:p>
      <w:pPr>
        <w:bidi w:val="1"/>
        <w:jc w:val="start"/>
      </w:pPr>
      <w:r>
        <w:rPr>
          <w:rtl w:val="1"/>
        </w:rPr>
        <w:t>الشرح: الدلالة: التدرج في الدعوة..</w:t>
      </w:r>
    </w:p>
    <w:p>
      <w:pPr>
        <w:bidi w:val="1"/>
        <w:jc w:val="start"/>
      </w:pPr>
      <w:r>
        <w:rPr>
          <w:rtl w:val="1"/>
        </w:rPr>
        <w:t>الشرح: الدلالة: العبادة - مبادئ الدعوة وخصائصها</w:t>
      </w:r>
    </w:p>
    <w:p>
      <w:pPr>
        <w:bidi w:val="1"/>
        <w:jc w:val="start"/>
      </w:pPr>
      <w:r>
        <w:rPr>
          <w:rtl w:val="1"/>
        </w:rPr>
        <w:t xml:space="preserve">الشرح: الدلالة: وعظه ﷺ للصحابة وعظًا خاصًا - أمرُ النبيِّ ﷺ بالمعروفِ ونهيُه عن المُنكر 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يجده المصلون في الآخرة من الكرامة - فضائل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