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يقول إذا أصبح-كتاب الأدب-سنن أبي داود — رقم الحديث: 5076 — الرقم الفرعي: 99 — الرقم الأصلي: 5076</w:t>
        <w:br/>
      </w:r>
      <w:r>
        <w:rPr>
          <w:rtl w:val="1"/>
        </w:rPr>
        <w:t xml:space="preserve"> حدثنا أحمد بن سعيد الهمدانيّ قال:أخبرنا ح وثنا الربيع بن سليمان قال:ثنا ابن وهب قال:أخبرني الليث عن سعيد بن بشير النجاريّ عن محمد بن عبد الرحمن البيلمانيّ ملاحظة قال الربيع:ابن البيلمانيّ عن أبيه عن ابن عباس عن رسول الله صلى الله عليه وسلم</w:t>
        <w:br/>
      </w:r>
      <w:r>
        <w:rPr>
          <w:color w:val="FF0000"/>
          <w:rtl w:val="1"/>
        </w:rPr>
        <w:t xml:space="preserve">أنه قال: «مَنْ قال حينَ يُصبِحُ: ﴿فَسُبْحَانَ اللَّهِ حِينَ تُمْسُونَ وَحِينَ تُصْبِحُونَ (17) وَلَهُ الْحَمْدُ فِي السَّمَاوَاتِ وَالْأَرْضِ وَعَشِيًّا وَحِينَ تُظْهِرُونَ﴾ إلى ﴿وَكَذَلِكَ تُخْرَجُونَ﴾ [الروم: 17 - 18] أدرَكَ ما فاتَه في يومِه ذلك، ومَنْ قالهُنَّ حينَ يُمسي أدرَكَ ما فاتَه في ليلتِه﴾.  </w:t>
      </w:r>
      <w:r>
        <w:rPr>
          <w:color w:val="000000"/>
          <w:rtl w:val="1"/>
        </w:rPr>
        <w:t xml:space="preserve">قال الربيع: عن الليث. 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إسناده ضعيف جداً</w:t>
      </w:r>
    </w:p>
    <w:p>
      <w:pPr>
        <w:bidi w:val="1"/>
        <w:jc w:val="start"/>
      </w:pPr>
      <w:r>
        <w:rPr>
          <w:rtl w:val="1"/>
        </w:rPr>
        <w:t>الشرح: الدلالة: الذكر والدعاء في الصباح والمساء - الذكر والدعاء لأزمنة معينة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