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104 — الرقم الفرعي: 99 — الرقم الأصلي: 104</w:t>
        <w:br/>
      </w:r>
      <w:r>
        <w:rPr>
          <w:rtl w:val="1"/>
        </w:rPr>
        <w:t xml:space="preserve"> حدثنا عَبِيدة بن حُمَيد عن داود بن أبي هند عن أبي نضرة عن أبي سعيد</w:t>
        <w:br/>
      </w:r>
      <w:r>
        <w:rPr>
          <w:color w:val="000000"/>
          <w:rtl w:val="1"/>
        </w:rPr>
        <w:t xml:space="preserve">خَطَبَ عُمَرُ النَّاسَ، فَقَالَ: إِنَّ اللهَ عَزَّ وَجَلَّ رَخَّصَ لِنَبيِّهِ ﷺ مَا شَاءَ، وَإِنَّ نَبِيَّ اللهِ ﷺ قَدْ مَضَى لِسَبِيلِه، فَأَتِمُّوا الْحَجَّ وَالْعُمْرَةَ كَمَا أَمَرَكُمُ اللهُ عَزَّ وَجَلَّ، وَحَصِّنُوا فُرُوجَ هَذِهِ النِّسَاءِ.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