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الرجل في ركوعه وسجوده-كتاب الصلاة-سنن أبي داود — رقم الحديث: 873 — الرقم الفرعي: 99 — الرقم الأصلي: 873</w:t>
        <w:br/>
      </w:r>
      <w:r>
        <w:rPr>
          <w:rtl w:val="1"/>
        </w:rPr>
        <w:t xml:space="preserve"> حدثنا أحمد بن صالح ثنا ابن وهب ثنا معاوية بن صالح عن عمرو بن قيس عن عاصم بن حميد عن عوف بن مالك الأشجعيّ</w:t>
        <w:br/>
      </w:r>
      <w:r>
        <w:rPr>
          <w:color w:val="FF0000"/>
          <w:rtl w:val="1"/>
        </w:rPr>
        <w:t xml:space="preserve">قال: قمتُ مع رسول الله ﷺ ليلةً، فقام فقرأ سورةَ البقرة، لا يمرُّ بآَيةِ رحمةٍ إلا وقفَ فسأل، ولا يمرُّ بآيةِ عذابٍ إلا وقفَ فتعوَّذ،  </w:t>
      </w:r>
      <w:r>
        <w:rPr>
          <w:color w:val="FF0000"/>
          <w:rtl w:val="1"/>
        </w:rPr>
        <w:t xml:space="preserve">قال: ثم ركع بقَدْر قيامه،  </w:t>
      </w:r>
      <w:r>
        <w:rPr>
          <w:color w:val="FF0000"/>
          <w:rtl w:val="1"/>
        </w:rPr>
        <w:t xml:space="preserve">يقول في ركوعه: «سُبحان ذي الجَبَروت والمَلَكوت والكِبرياء والعَظَمة»  </w:t>
      </w:r>
      <w:r>
        <w:rPr>
          <w:color w:val="FF0000"/>
          <w:rtl w:val="1"/>
        </w:rPr>
        <w:t xml:space="preserve">ثم سجد بقَدْر قيامه،  </w:t>
      </w:r>
      <w:r>
        <w:rPr>
          <w:color w:val="FF0000"/>
          <w:rtl w:val="1"/>
        </w:rPr>
        <w:t xml:space="preserve">ثم قال في سُجوده مِثلَ ذلك،  </w:t>
      </w:r>
      <w:r>
        <w:rPr>
          <w:color w:val="FF0000"/>
          <w:rtl w:val="1"/>
        </w:rPr>
        <w:t xml:space="preserve">ثم قام فقرأ بآل عِمران، ثم قرأ سورةً سورة.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الذكر والدعاء وبعض الكلام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قراءة القرآن في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أذكار الركوع - الركوع</w:t>
      </w:r>
    </w:p>
    <w:p>
      <w:pPr>
        <w:bidi w:val="1"/>
        <w:jc w:val="start"/>
      </w:pPr>
      <w:r>
        <w:rPr>
          <w:rtl w:val="1"/>
        </w:rPr>
        <w:t>الشرح: الدلالة: أذكار السجود - السجود</w:t>
      </w:r>
    </w:p>
    <w:p>
      <w:pPr>
        <w:bidi w:val="1"/>
        <w:jc w:val="start"/>
      </w:pPr>
      <w:r>
        <w:rPr>
          <w:rtl w:val="1"/>
        </w:rPr>
        <w:t>الشرح: الدلالة: الترسل بالقراءة - كيفية صلاة القيام</w:t>
      </w:r>
    </w:p>
    <w:p>
      <w:pPr>
        <w:bidi w:val="1"/>
        <w:jc w:val="start"/>
      </w:pPr>
      <w:r>
        <w:rPr>
          <w:rtl w:val="1"/>
        </w:rPr>
        <w:t xml:space="preserve">الشرح: الدلالة: خشوعه ﷺ وتدبره في الصلاة - خشوع النبيّ ﷺ وتدبره وبكاؤه 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- صفة قيام النبي ﷺ وتهجده واعتكافه </w:t>
      </w:r>
    </w:p>
    <w:p>
      <w:pPr>
        <w:bidi w:val="1"/>
        <w:jc w:val="start"/>
      </w:pPr>
      <w:r>
        <w:rPr>
          <w:rtl w:val="1"/>
        </w:rPr>
        <w:t>الشرح: الدلالة: أذكار الركوع - أذكار الصلاة وأدعيتها</w:t>
      </w:r>
    </w:p>
    <w:p>
      <w:pPr>
        <w:bidi w:val="1"/>
        <w:jc w:val="start"/>
      </w:pPr>
      <w:r>
        <w:rPr>
          <w:rtl w:val="1"/>
        </w:rPr>
        <w:t>الشرح: الدلالة: أذكار السجود وأدعيته - أذكار الصلاة وأدعيتها</w:t>
      </w:r>
    </w:p>
    <w:p>
      <w:pPr>
        <w:bidi w:val="1"/>
        <w:jc w:val="start"/>
      </w:pPr>
      <w:r>
        <w:rPr>
          <w:rtl w:val="1"/>
        </w:rPr>
        <w:t>الشرح: الدلالة: الحجر على المدين والمريض مرض الموت - أسباب الحجر</w:t>
      </w:r>
    </w:p>
    <w:p>
      <w:pPr>
        <w:bidi w:val="1"/>
        <w:jc w:val="start"/>
      </w:pPr>
      <w:r>
        <w:rPr>
          <w:rtl w:val="1"/>
        </w:rPr>
        <w:t>الشرح: الدلالة: ما يقول إذا مر بآية معينة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