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11000 — الرقم الفرعي: 99 — الرقم الأصلي: 11000</w:t>
        <w:br/>
      </w:r>
      <w:r>
        <w:rPr>
          <w:rtl w:val="1"/>
        </w:rPr>
        <w:t xml:space="preserve"> حدثنا عبد الله حدثني أبي ثنا أبو عامر ثنا عبّاد ملاحظة يعني ابن راشد عن داود بن أبي هند عن أبي نضرة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شَهِدتُ مع رَسولِ الله ﷺ جِنازةً،  </w:t>
      </w:r>
      <w:r>
        <w:rPr>
          <w:color w:val="000000"/>
          <w:rtl w:val="1"/>
        </w:rPr>
        <w:t xml:space="preserve">فقالَ رسولُ الله ﷺ: «يا أيُّها النّاس، إنّ هذه الأُمّة تُبتَلى في قُبورِها،  </w:t>
      </w:r>
      <w:r>
        <w:rPr>
          <w:color w:val="FF0000"/>
          <w:rtl w:val="1"/>
        </w:rPr>
        <w:t xml:space="preserve">فإذا الإنسانُ دُفن فتَفرَّق عنه أَصحابُه، جاءَه ملَكٌ في يدِه مِطراقٌ، فأَقعدَه، قال: ما تقولُ في هذا الرَّجل؟ فإن كانَ مُؤمنًا، قال: أَشهدُ أن لا إلهَ إلّا اللهُ وأنّ محمّدًا عبدُه ورَسولُه، فيقول: صدَقتَ،  </w:t>
      </w:r>
      <w:r>
        <w:rPr>
          <w:color w:val="000000"/>
          <w:rtl w:val="1"/>
        </w:rPr>
        <w:t xml:space="preserve">ثم يُفتَحُ له بابٌ إلى النّار، فيقال: هذا كان منزلَكَ لو كفَرتَ بربِّك، فأمّا إذ آمنتَ فهذا منزلُك، فيُفتَحُ له بابٌ إلى الجنّة،  </w:t>
      </w:r>
      <w:r>
        <w:rPr>
          <w:color w:val="000000"/>
          <w:rtl w:val="1"/>
        </w:rPr>
        <w:t xml:space="preserve">فيُريدُ أن يَنهضَ إليه، فيَقولُ له: اسكُن، ويُفسَحُ له في قَبره.  </w:t>
      </w:r>
      <w:r>
        <w:rPr>
          <w:color w:val="FF0000"/>
          <w:rtl w:val="1"/>
        </w:rPr>
        <w:t xml:space="preserve">وإن كان كافرًا، أو مُنافقًا، يقولُ له: ما تقولُ في هذا الرَّجل: فيَقول: لا أَدري، سَمِعتُ الناسَ يقولونَ شيئًا، فيقول: لا دَرَيتَ ولا تَلَيتَ ولا هُدِيتَ،  </w:t>
      </w:r>
      <w:r>
        <w:rPr>
          <w:color w:val="FF0000"/>
          <w:rtl w:val="1"/>
        </w:rPr>
        <w:t xml:space="preserve">ثم يُفتَحُ له بابٌ إلى الجنّة، فيقول: هذا منزلُكَ لو آمنتَ بربِّك، فأمّا إذ كفَرتَ به، فإنّ الله عزّ وجلّ أبدَلكَ به هذا، ويُفتَحُ له بابٌ إلى النّار،  </w:t>
      </w:r>
      <w:r>
        <w:rPr>
          <w:color w:val="FF0000"/>
          <w:rtl w:val="1"/>
        </w:rPr>
        <w:t xml:space="preserve">ثم يَقْمَعُه قَمْعةً بالمِطْراق، يَسمعُها خلقُ اللهِ كلُّهم، غيرَ الثَّقَلين». </w:t>
      </w:r>
      <w:r>
        <w:rPr>
          <w:color w:val="FF0000"/>
          <w:rtl w:val="1"/>
        </w:rPr>
        <w:t xml:space="preserve">فقال بعضُ القوم: يا رَسولَ الله، ما أَحدٌ يقومُ عليه ملَكٌ في يدِه مِطراقٌ إلّا هِيلَ عندَ ذلك،  </w:t>
      </w:r>
      <w:r>
        <w:rPr>
          <w:color w:val="FF0000"/>
          <w:rtl w:val="1"/>
        </w:rPr>
        <w:t xml:space="preserve">فقالَ رسولُ الله ﷺ: ﴿يُثَبِّتُ اللَّهُ الَّذِينَ آمَنُوا بِالْقَوْلِ الثَّابِتِ﴾ [إبراهيم: 27].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 فتنة القبر وسؤال الملكين - سؤال الملكين </w:t>
      </w:r>
    </w:p>
    <w:p>
      <w:pPr>
        <w:bidi w:val="1"/>
        <w:jc w:val="start"/>
      </w:pPr>
      <w:r>
        <w:rPr>
          <w:rtl w:val="1"/>
        </w:rPr>
        <w:t>الشرح: الدلالة: تثبيت المؤمن عند السؤال - سؤال الملكين</w:t>
      </w:r>
    </w:p>
    <w:p>
      <w:pPr>
        <w:bidi w:val="1"/>
        <w:jc w:val="start"/>
      </w:pPr>
      <w:r>
        <w:rPr>
          <w:rtl w:val="1"/>
        </w:rPr>
        <w:t>الشرح: الدلالة: رؤية مقعده من النار واستبداله بمقعده من الجنة - صور من العذاب في القبر</w:t>
      </w:r>
    </w:p>
    <w:p>
      <w:pPr>
        <w:bidi w:val="1"/>
        <w:jc w:val="start"/>
      </w:pPr>
      <w:r>
        <w:rPr>
          <w:rtl w:val="1"/>
        </w:rPr>
        <w:t>الشرح: الدلالة: الضرب بشدة - صور من العذاب في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