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889 — الرقم الفرعي: 99 — الرقم الأصلي: 889</w:t>
        <w:br/>
      </w:r>
      <w:r>
        <w:rPr>
          <w:rtl w:val="1"/>
        </w:rPr>
        <w:t xml:space="preserve"> حدثنا أحمد، قال: حدثنا سعيد، عن شريك، عن عبد الملك بن أبي بشير، عن أبي شريح، قال رسول الله ﷺ: </w:t>
        <w:br/>
      </w:r>
      <w:r>
        <w:rPr>
          <w:color w:val="FF0000"/>
          <w:rtl w:val="1"/>
        </w:rPr>
        <w:t xml:space="preserve">«مَن أَقالَ أَخاهُ بَيعًا أَقالَه اللهُ عثْرتَه يومَ القِيامَة».  </w:t>
      </w:r>
      <w:r>
        <w:rPr>
          <w:color w:val="000000"/>
          <w:rtl w:val="1"/>
        </w:rPr>
        <w:t xml:space="preserve">لم يَروِ هذا الحديثَ عن عبدِ الملِكِ إلّا شَرِيك.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الشفعة والإقالة - عقد البيع</w:t>
      </w:r>
    </w:p>
    <w:p>
      <w:pPr>
        <w:bidi w:val="1"/>
        <w:jc w:val="start"/>
      </w:pPr>
      <w:r>
        <w:rPr>
          <w:rtl w:val="1"/>
        </w:rPr>
        <w:t>الشرح: الدلالة: الخيار بعد وجوب العقد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