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كذاب ثقيف ومبيرها-كتاب فضائل الصحابة-صحيح مسلم — رقم الحديث: 2545 — الرقم الفرعي: 99 — الرقم الأصلي: 2545</w:t>
        <w:br/>
      </w:r>
      <w:r>
        <w:rPr>
          <w:rtl w:val="1"/>
        </w:rPr>
        <w:t xml:space="preserve"> حدثنا عُقْبَة بن مُكرَم العَمِّيّ حدثنا يعقوب ملاحظة يعني ابن إسحاق الحضرميّ أخبرنا الأسود بن شَيْبان عن أبي نوفل</w:t>
        <w:br/>
      </w:r>
      <w:r>
        <w:rPr>
          <w:color w:val="FF0000"/>
          <w:rtl w:val="1"/>
        </w:rPr>
        <w:t xml:space="preserve">رأيتُ عبدَ الله بنَ الزُّبير على عَقَبةِ المَدينة،  </w:t>
      </w:r>
      <w:r>
        <w:rPr>
          <w:color w:val="FF0000"/>
          <w:rtl w:val="1"/>
        </w:rPr>
        <w:t xml:space="preserve">قال: فجعَلَتْ قُريشٌ تَمُرُّ عليه، والناسُ،  </w:t>
      </w:r>
      <w:r>
        <w:rPr>
          <w:color w:val="FF0000"/>
          <w:rtl w:val="1"/>
        </w:rPr>
        <w:t xml:space="preserve">حتى مَرَّ عليه عبدُ الله بنُ عُمر، فوَقَفَ عليه فقال: السَّلامُ عليكَ أبا خُبَيب، السَّلامُ عليكَ أبا خُبَيب، السَّلامُ عليكَ أبا خُبَيب،  </w:t>
      </w:r>
      <w:r>
        <w:rPr>
          <w:color w:val="FF0000"/>
          <w:rtl w:val="1"/>
        </w:rPr>
        <w:t xml:space="preserve">أمَا واللهِ لقد كُنتُ أنهاكَ عن هذا، أمَا واللهِ لقد كُنتُ أنهاكَ عن هذا، أمَا واللهِ لقد كُنتُ أنهاكَ عن هذا،  </w:t>
      </w:r>
      <w:r>
        <w:rPr>
          <w:color w:val="FF0000"/>
          <w:rtl w:val="1"/>
        </w:rPr>
        <w:t xml:space="preserve">أمَا واللهِ إنْ كُنتَ، ما عَلِمتُ، صَوَّامًا، قوَّامًا، وَصُولًا للرَّحِم،  </w:t>
      </w:r>
      <w:r>
        <w:rPr>
          <w:color w:val="FF0000"/>
          <w:rtl w:val="1"/>
        </w:rPr>
        <w:t xml:space="preserve">أمَا واللهِ لأُمَّةٌ أنتَ أشَرُّها لأُمَّةُ خَير.  </w:t>
      </w:r>
      <w:r>
        <w:rPr>
          <w:color w:val="FF0000"/>
          <w:rtl w:val="1"/>
        </w:rPr>
        <w:t xml:space="preserve">ثُم نَفَذَ عبدُ الله بنُ عمر،  </w:t>
      </w:r>
      <w:r>
        <w:rPr>
          <w:color w:val="FF0000"/>
          <w:rtl w:val="1"/>
        </w:rPr>
        <w:t xml:space="preserve">فبَلَغَ الحجّاجَ مَوقفُ عبدِ الله وقولُه، فأرسَلَ إليه، فأُنزِلَ عن جِذْعِه، فأُلقِي في قُبورِ اليَهود،  </w:t>
      </w:r>
      <w:r>
        <w:rPr>
          <w:color w:val="FF0000"/>
          <w:rtl w:val="1"/>
        </w:rPr>
        <w:t xml:space="preserve">ثم أَرسَلَ إلى أُمِّه أسماءَ بنتِ أبي بَكر، فأبَتْ أن تَأتِيَه،  </w:t>
      </w:r>
      <w:r>
        <w:rPr>
          <w:color w:val="FF0000"/>
          <w:rtl w:val="1"/>
        </w:rPr>
        <w:t xml:space="preserve">فأعادَ علَيها الرَّسولَ: لَتأتِيَنِّي أو لأبعَثَنَّ إليكِ مَن يَسحَبُكِ بقُرُونِك،  </w:t>
      </w:r>
      <w:r>
        <w:rPr>
          <w:color w:val="FF0000"/>
          <w:rtl w:val="1"/>
        </w:rPr>
        <w:t xml:space="preserve">قال: فأَبَتْ وقالت: واللهِ لا آتِيكَ حتى تَبعَثَ إليَّ مَن يَسحَبُني بقُرُوني،  </w:t>
      </w:r>
      <w:r>
        <w:rPr>
          <w:color w:val="FF0000"/>
          <w:rtl w:val="1"/>
        </w:rPr>
        <w:t xml:space="preserve">قال: فقال: أرُونِي سِبْتَيَّ، فأَخَذَ نَعْلَيه، ثم انطَلَق يَتوَذَّف حتى دَخَلَ عليها،  </w:t>
      </w:r>
      <w:r>
        <w:rPr>
          <w:color w:val="FF0000"/>
          <w:rtl w:val="1"/>
        </w:rPr>
        <w:t xml:space="preserve">فقال: كيفَ رَأيتِنِي صَنعتُ بعَدُوِّ الله؟  </w:t>
      </w:r>
      <w:r>
        <w:rPr>
          <w:color w:val="FF0000"/>
          <w:rtl w:val="1"/>
        </w:rPr>
        <w:t xml:space="preserve">قالت: رأيتُكَ أفسَدتَ عليه دُنياهُ، وأفسَدَ عليكَ آخِرَتَك،  </w:t>
      </w:r>
      <w:r>
        <w:rPr>
          <w:color w:val="FF0000"/>
          <w:rtl w:val="1"/>
        </w:rPr>
        <w:t xml:space="preserve">بَلَغَني أنكَ تقولُ له: يا ابنَ ذاتِ النِّطاقَين!  </w:t>
      </w:r>
      <w:r>
        <w:rPr>
          <w:color w:val="FF0000"/>
          <w:rtl w:val="1"/>
        </w:rPr>
        <w:t xml:space="preserve">أنا واللهِ ذاتُ النِّطاقَين،  </w:t>
      </w:r>
      <w:r>
        <w:rPr>
          <w:color w:val="FF0000"/>
          <w:rtl w:val="1"/>
        </w:rPr>
        <w:t xml:space="preserve">أمّا أحدُهما فكُنتُ أرفَعُ به طَعامَ رَسولِ الله ﷺ وطَعامَ أبي بَكر مِنَ الدَّوابّ،  </w:t>
      </w:r>
      <w:r>
        <w:rPr>
          <w:color w:val="FF0000"/>
          <w:rtl w:val="1"/>
        </w:rPr>
        <w:t xml:space="preserve">وأمّا الآخَرُ فنِطاقُ المَرأةِ التي لا تَستَغنِي عنه،  </w:t>
      </w:r>
      <w:r>
        <w:rPr>
          <w:color w:val="FF0000"/>
          <w:rtl w:val="1"/>
        </w:rPr>
        <w:t xml:space="preserve">أمَا إنَّ رسولَ الله ﷺ حدثنا: «أنَّ في ثَقِيفٍ كذَّابًا ومُبِيرًا»  </w:t>
      </w:r>
      <w:r>
        <w:rPr>
          <w:color w:val="FF0000"/>
          <w:rtl w:val="1"/>
        </w:rPr>
        <w:t xml:space="preserve">فأمّا الكذَّابُ فرَأيناهُ،  </w:t>
      </w:r>
      <w:r>
        <w:rPr>
          <w:color w:val="FF0000"/>
          <w:rtl w:val="1"/>
        </w:rPr>
        <w:t xml:space="preserve">وأمّا المُبِير فلا إخالُكَ إلّا إياه.  </w:t>
      </w:r>
      <w:r>
        <w:rPr>
          <w:color w:val="FF0000"/>
          <w:rtl w:val="1"/>
        </w:rPr>
        <w:t xml:space="preserve">قال: فقامَ عنها ولم يُراجِعْها.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قيمة صلَةُ الرَّحِم من صفات الأنبياء والصّالحِين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قيمة السلام على الأموات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الشجاعة في وجه الطغاة والظالمين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