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تعالىالحجّ أشهر معلومات-كتاب الحجّ-صحيح البخاري — رقم الحديث: 1560 — الرقم الفرعي: 99 — الرقم الأصلي: 1560</w:t>
        <w:br/>
      </w:r>
      <w:r>
        <w:rPr>
          <w:rtl w:val="1"/>
        </w:rPr>
        <w:t xml:space="preserve"> حدثنا محمد بن بشار قال:حدثني أبو بكر الحنفيّ حدثنا أفلح بن حميد سمعت القاسم بن محمد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خَرَجْنا معَ رسولِ الله ﷺ في أشهُرِ الحجِّ، وليالي الحجِّ، وحُرُمِ الحجِّ،  </w:t>
      </w:r>
      <w:r>
        <w:rPr>
          <w:color w:val="000000"/>
          <w:rtl w:val="1"/>
        </w:rPr>
        <w:t xml:space="preserve">فنَزَلْنا بسَرِفَ.  </w:t>
      </w:r>
      <w:r>
        <w:rPr>
          <w:color w:val="000000"/>
          <w:rtl w:val="1"/>
        </w:rPr>
        <w:t xml:space="preserve">قالت: فخَرَجَ إلى أصحابِه فقال: «مَن لم يَكُنْ منكم معه هَدْيٌ، فأحبَّ أنْ يَجعَلَها عُمْرةً فلْيَفْعَلْ، ومَن كان معه الهَدْيُ فلا».  </w:t>
      </w:r>
      <w:r>
        <w:rPr>
          <w:color w:val="000000"/>
          <w:rtl w:val="1"/>
        </w:rPr>
        <w:t xml:space="preserve">قالت: فالآخِذُ بها والتّاركُ لها من أصحابِه،  </w:t>
      </w:r>
      <w:r>
        <w:rPr>
          <w:color w:val="000000"/>
          <w:rtl w:val="1"/>
        </w:rPr>
        <w:t xml:space="preserve">قالت: فأمَّا رسولُ الله ﷺ ورجالٌ من أصحابِه، فكانُوا أهلَ قُوّةٍ، وكان معهم الهَدْيُ، فلم يَقْدِرُوا على العُمْرةِ. </w:t>
      </w:r>
      <w:r>
        <w:rPr>
          <w:color w:val="000000"/>
          <w:rtl w:val="1"/>
        </w:rPr>
        <w:t xml:space="preserve">قالت: فدَخَلَ عليَّ رسولُ الله ﷺ وأنا أبكي، فقال: «ما يُبْكِيكِ يا هَنْتاهُ؟» قلتُ: سمعتُ قولَكَ لأصحابِكَ فمُنِعْتُ العُمْرةَ، قال: «وما شأنُكِ؟» قلتُ: لا أُصَلّي، قال: «فلا يَضِيرُكِ، إنَّما أنتِ امرأةٌ من بناتِ آدمَ كَتَبَ اللهُ عليكِ ما كَتَبَ عليهنَّ، فكُوني في حَجَّتِكِ فعسى اللهُ أنْ يَرْزُقَكِيها».  </w:t>
      </w:r>
      <w:r>
        <w:rPr>
          <w:color w:val="000000"/>
          <w:rtl w:val="1"/>
        </w:rPr>
        <w:t xml:space="preserve">قالت: فخَرَجْنا في حَجَّتِه حتَّى قَدِمْنا مِنًى فطَهَرْتُ، ثمَّ خَرَجْتُ من مِنًى فأفَضْتُ بالبيتِ. قالت: ثمَّ خَرَجتُ معه في النَّفْرِ الآخِرِ حتَّى نَزَلَ المُحَصَّبَ ونَزَلْنا معه،  </w:t>
      </w:r>
      <w:r>
        <w:rPr>
          <w:color w:val="000000"/>
          <w:rtl w:val="1"/>
        </w:rPr>
        <w:t xml:space="preserve">فدَعَا عبدَ الرَّحمنِ بنَ أبي بكرٍ فقال: «اخرُجْ بأُختِكَ مِنَ الحَرَمِ، فلْتُهِلَّ بعُمْرةٍ، ثمَّ افرُغَا، ثمَّ ائْتِيا هاهُنا، فإنّي أنظُرُكُما حتَّى تَأْتياني».  </w:t>
      </w:r>
      <w:r>
        <w:rPr>
          <w:color w:val="000000"/>
          <w:rtl w:val="1"/>
        </w:rPr>
        <w:t xml:space="preserve">قالت: فخَرَجْنا حتَّى إذا فَرَغْتُ وفَرَغْتُ مِن الطَّواف، ثمَّ جئتُه بسَحَرَ، فقال: «هل فَرَغتُم؟» فقلتُ: نعم.  </w:t>
      </w:r>
      <w:r>
        <w:rPr>
          <w:color w:val="000000"/>
          <w:rtl w:val="1"/>
        </w:rPr>
        <w:t xml:space="preserve">فآذَنَ بالرَّحِيلِ في أصحابِه، فارتَحَلَ النّاسُ فمَرَّ مُتَوَجِّهًا إلى المدينة. </w:t>
      </w:r>
    </w:p>
    <w:p>
      <w:pPr>
        <w:bidi w:val="1"/>
        <w:jc w:val="start"/>
      </w:pPr>
      <w:r>
        <w:rPr>
          <w:rtl w:val="1"/>
        </w:rPr>
        <w:t>الشرح: الدلالة: ساعة الانطلاق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