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الكفن في ثوبين-كتاب الجنائز-صحيح البخاري — رقم الحديث: 1265 — الرقم الفرعي: 99 — الرقم الأصلي: 1265</w:t>
        <w:br/>
      </w:r>
      <w:r>
        <w:rPr>
          <w:rtl w:val="1"/>
        </w:rPr>
        <w:t xml:space="preserve"> حدثنا أبو النعمان حدثنا حمّاد عن أيوب عن سعيد بن جبير عن ابن عباس رضي الله عنهم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بينَما رجلٌ واقِفٌ بعَرَفةَ إذْ وَقَعَ عن راحِلَتِه فوَقَصَتْه - أو قال: فأوقَصَتْه -  </w:t>
      </w:r>
      <w:r>
        <w:rPr>
          <w:color w:val="FF0000"/>
          <w:rtl w:val="1"/>
        </w:rPr>
        <w:t xml:space="preserve">قال النبيُّ ﷺ: «اغسِلُوه بماءٍ وسِدْرٍ، وكَفِّنُوه في ثوبَينِ،  </w:t>
      </w:r>
      <w:r>
        <w:rPr>
          <w:color w:val="FF0000"/>
          <w:rtl w:val="1"/>
        </w:rPr>
        <w:t xml:space="preserve">ولا تُحنِّطُوه، ولا تُخمِّرُوا رأسَه، فإنَّه يُبعَثُ يومَ القِيامةِ مُلبِّيًا». </w:t>
      </w:r>
    </w:p>
    <w:p>
      <w:pPr>
        <w:bidi w:val="1"/>
        <w:jc w:val="start"/>
      </w:pPr>
      <w:r>
        <w:rPr>
          <w:rtl w:val="1"/>
        </w:rPr>
        <w:t>الشرح: الدلالة: الميت الذي يغسل والذي لا يغسل - غسل الميت وتكفينه</w:t>
      </w:r>
    </w:p>
    <w:p>
      <w:pPr>
        <w:bidi w:val="1"/>
        <w:jc w:val="start"/>
      </w:pPr>
      <w:r>
        <w:rPr>
          <w:rtl w:val="1"/>
        </w:rPr>
        <w:t>الشرح: الدلالة: تكفين الشهيد والمحرم - غسل الميت وتكفينه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